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367EF" w14:textId="77777777" w:rsidR="00C453DB" w:rsidRDefault="00000000">
      <w:pPr>
        <w:pStyle w:val="2"/>
        <w:spacing w:before="0" w:after="0" w:line="640" w:lineRule="exact"/>
        <w:jc w:val="center"/>
        <w:rPr>
          <w:rFonts w:asciiTheme="majorEastAsia" w:hAnsiTheme="majorEastAsia" w:cstheme="majorEastAsia"/>
          <w:kern w:val="0"/>
          <w:sz w:val="44"/>
          <w:szCs w:val="44"/>
        </w:rPr>
      </w:pPr>
      <w:bookmarkStart w:id="0" w:name="_Toc381606993"/>
      <w:r>
        <w:rPr>
          <w:rFonts w:asciiTheme="majorEastAsia" w:hAnsiTheme="majorEastAsia" w:cstheme="majorEastAsia" w:hint="eastAsia"/>
          <w:kern w:val="0"/>
          <w:sz w:val="44"/>
          <w:szCs w:val="44"/>
        </w:rPr>
        <w:t>关于加强南昌市住宅物业小区业主</w:t>
      </w:r>
    </w:p>
    <w:p w14:paraId="3D038281" w14:textId="77777777" w:rsidR="00C453DB" w:rsidRDefault="00000000">
      <w:pPr>
        <w:pStyle w:val="2"/>
        <w:spacing w:before="0" w:after="0" w:line="640" w:lineRule="exact"/>
        <w:jc w:val="center"/>
        <w:rPr>
          <w:rFonts w:asciiTheme="majorEastAsia" w:hAnsiTheme="majorEastAsia" w:cstheme="majorEastAsia"/>
          <w:kern w:val="0"/>
          <w:sz w:val="44"/>
          <w:szCs w:val="44"/>
        </w:rPr>
      </w:pPr>
      <w:r>
        <w:rPr>
          <w:rFonts w:asciiTheme="majorEastAsia" w:hAnsiTheme="majorEastAsia" w:cstheme="majorEastAsia" w:hint="eastAsia"/>
          <w:kern w:val="0"/>
          <w:sz w:val="44"/>
          <w:szCs w:val="44"/>
        </w:rPr>
        <w:t>公共收益账户管理的通知</w:t>
      </w:r>
    </w:p>
    <w:p w14:paraId="6A204D3B" w14:textId="6FEF8953" w:rsidR="00C453DB" w:rsidRPr="00312451" w:rsidRDefault="00312451">
      <w:pPr>
        <w:spacing w:line="64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洪住建规</w:t>
      </w:r>
      <w:r w:rsidRPr="0031245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2025</w:t>
      </w:r>
      <w:r w:rsidRPr="0031245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3号</w:t>
      </w:r>
    </w:p>
    <w:p w14:paraId="21C67FF5" w14:textId="77777777" w:rsidR="00C453DB" w:rsidRDefault="00C453DB">
      <w:pPr>
        <w:spacing w:line="640" w:lineRule="exact"/>
        <w:rPr>
          <w:rFonts w:ascii="仿宋_GB2312" w:eastAsia="仿宋_GB2312" w:hAnsi="仿宋_GB2312" w:cs="仿宋_GB2312"/>
          <w:sz w:val="32"/>
          <w:szCs w:val="32"/>
        </w:rPr>
      </w:pPr>
    </w:p>
    <w:p w14:paraId="2FD18425" w14:textId="77777777" w:rsidR="00C453DB" w:rsidRDefault="00000000">
      <w:pPr>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各县、区（开发区、湾里管理局）住建部门，市物业管理协会：</w:t>
      </w:r>
    </w:p>
    <w:p w14:paraId="45FF7741" w14:textId="77777777" w:rsidR="00C453DB" w:rsidRDefault="00000000">
      <w:pPr>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为维护业主和企业的合法权益，防止侵占业主公共收益的行为发生，</w:t>
      </w:r>
      <w:r>
        <w:rPr>
          <w:rFonts w:ascii="仿宋_GB2312" w:eastAsia="仿宋_GB2312" w:hAnsi="仿宋_GB2312" w:cs="仿宋_GB2312" w:hint="eastAsia"/>
          <w:sz w:val="32"/>
          <w:szCs w:val="32"/>
          <w:lang w:val="en"/>
        </w:rPr>
        <w:t>根据《中华人民共和国民法典》《江西省物业管理条例》《</w:t>
      </w:r>
      <w:r>
        <w:rPr>
          <w:rFonts w:ascii="仿宋_GB2312" w:eastAsia="仿宋_GB2312" w:hAnsi="仿宋_GB2312" w:cs="仿宋_GB2312" w:hint="eastAsia"/>
          <w:sz w:val="32"/>
          <w:szCs w:val="32"/>
        </w:rPr>
        <w:t>业主大会和业主委员会指导规则</w:t>
      </w:r>
      <w:r>
        <w:rPr>
          <w:rFonts w:ascii="仿宋_GB2312" w:eastAsia="仿宋_GB2312" w:hAnsi="仿宋_GB2312" w:cs="仿宋_GB2312" w:hint="eastAsia"/>
          <w:sz w:val="32"/>
          <w:szCs w:val="32"/>
          <w:lang w:val="en"/>
        </w:rPr>
        <w:t>》《江西省业主大会和业主委员会指导规则（试行）》和《关于规范全省住宅小区公共收益管理的指导意见》等</w:t>
      </w:r>
      <w:r>
        <w:rPr>
          <w:rFonts w:ascii="仿宋_GB2312" w:eastAsia="仿宋_GB2312" w:hAnsi="仿宋_GB2312" w:cs="仿宋_GB2312" w:hint="eastAsia"/>
          <w:sz w:val="32"/>
          <w:szCs w:val="32"/>
        </w:rPr>
        <w:t>规定，经研究，现就住宅物业小区业主公共收益账户管理相关事宜通知如下：</w:t>
      </w:r>
    </w:p>
    <w:p w14:paraId="4A2DED2E" w14:textId="77777777" w:rsidR="00C453DB" w:rsidRDefault="00000000">
      <w:pPr>
        <w:spacing w:line="6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一、账户设立</w:t>
      </w:r>
      <w:r>
        <w:rPr>
          <w:rFonts w:ascii="仿宋_GB2312" w:eastAsia="仿宋_GB2312" w:hAnsi="仿宋_GB2312" w:cs="仿宋_GB2312" w:hint="eastAsia"/>
          <w:sz w:val="32"/>
          <w:szCs w:val="32"/>
        </w:rPr>
        <w:t>。业主公共收益应当单独列账，一个物业服务区域设立一个业主公共收益专用（单独）账户。未成立业主委员会的小区，物业服务企业须在商业银行设立业主公共收益专用（单独）账户；已成立业主委员会的小区，业主委员会应当开设专用（单独）账户，对业主公共收益进行管理。</w:t>
      </w:r>
    </w:p>
    <w:p w14:paraId="562574C7" w14:textId="77777777" w:rsidR="00C453DB" w:rsidRDefault="00000000">
      <w:pPr>
        <w:spacing w:line="6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二、资金归集与管理</w:t>
      </w:r>
      <w:r>
        <w:rPr>
          <w:rFonts w:ascii="仿宋_GB2312" w:eastAsia="仿宋_GB2312" w:hAnsi="仿宋_GB2312" w:cs="仿宋_GB2312" w:hint="eastAsia"/>
          <w:sz w:val="32"/>
          <w:szCs w:val="32"/>
        </w:rPr>
        <w:t>。2025年8月31日前，物业服务企业须将历史结余的业主公共收益全额转入业主委员会或物业服务企业设立的专用（单独）账户。存入物业服务企业设立的业主公共收益专用（单独）账户中的资金，按照《南昌市住宅物业小区业主公共收益账户共管协议书（示范文本）》约定，由小</w:t>
      </w:r>
      <w:r>
        <w:rPr>
          <w:rFonts w:ascii="仿宋_GB2312" w:eastAsia="仿宋_GB2312" w:hAnsi="仿宋_GB2312" w:cs="仿宋_GB2312" w:hint="eastAsia"/>
          <w:sz w:val="32"/>
          <w:szCs w:val="32"/>
        </w:rPr>
        <w:lastRenderedPageBreak/>
        <w:t>区物业管理委员会（居/村民委员会）、账户所在银行、物业服务企业共同管理，业主公共收益收支情况应按照相关规定或约定进行公示。</w:t>
      </w:r>
    </w:p>
    <w:p w14:paraId="41493FC0" w14:textId="77777777" w:rsidR="00C453DB" w:rsidRDefault="00000000">
      <w:pPr>
        <w:spacing w:line="6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三、资金使用规范</w:t>
      </w:r>
      <w:r>
        <w:rPr>
          <w:rFonts w:ascii="仿宋_GB2312" w:eastAsia="仿宋_GB2312" w:hAnsi="仿宋_GB2312" w:cs="仿宋_GB2312" w:hint="eastAsia"/>
          <w:sz w:val="32"/>
          <w:szCs w:val="32"/>
        </w:rPr>
        <w:t>。业主公共收益的分配、使用、管理等，应当根据国家法律法规、省住建厅等五部门《关于规范全省住宅小区公共收益管理的指导意见》（赣建字〔2025〕6号）和小区物业服务合同约定执行。</w:t>
      </w:r>
    </w:p>
    <w:p w14:paraId="415C262B" w14:textId="77777777" w:rsidR="00C453DB" w:rsidRDefault="00000000">
      <w:pPr>
        <w:spacing w:line="6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四、加强督导督查</w:t>
      </w:r>
      <w:r>
        <w:rPr>
          <w:rFonts w:ascii="仿宋_GB2312" w:eastAsia="仿宋_GB2312" w:hAnsi="仿宋_GB2312" w:cs="仿宋_GB2312" w:hint="eastAsia"/>
          <w:sz w:val="32"/>
          <w:szCs w:val="32"/>
        </w:rPr>
        <w:t>。各县、区（开发区、湾里管理局）住建部门要对辖区内住宅物业小区业主公共收益账户设立情况建立台账，加强督促指导和监督检查，对不严格按照通知要求落实的物业服务企业要进行约谈，督促整改，并作为企业信用信息评价的重要依据。市物业管理协会要加强行业自律管理，要求会员企业起模范带头作用。</w:t>
      </w:r>
    </w:p>
    <w:p w14:paraId="1D5A794E" w14:textId="77777777" w:rsidR="00C453DB" w:rsidRDefault="00000000">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本通知自印发之日起施行。其他物业服务项目公共收益账户管理，可参照执行。</w:t>
      </w:r>
    </w:p>
    <w:p w14:paraId="523208B8" w14:textId="77777777" w:rsidR="00C453DB" w:rsidRDefault="00C453DB">
      <w:pPr>
        <w:spacing w:line="640" w:lineRule="exact"/>
        <w:ind w:firstLineChars="200" w:firstLine="640"/>
        <w:rPr>
          <w:rFonts w:ascii="仿宋_GB2312" w:eastAsia="仿宋_GB2312" w:hAnsi="仿宋_GB2312" w:cs="仿宋_GB2312"/>
          <w:sz w:val="32"/>
          <w:szCs w:val="32"/>
        </w:rPr>
      </w:pPr>
    </w:p>
    <w:p w14:paraId="47ADD17E" w14:textId="77777777" w:rsidR="00C453DB"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附件：南昌市住宅物业小区业主公共收益账户共管协议书（示范文本）</w:t>
      </w:r>
    </w:p>
    <w:p w14:paraId="0042EFD7" w14:textId="77777777" w:rsidR="00C453DB" w:rsidRDefault="00C453DB">
      <w:pPr>
        <w:spacing w:line="640" w:lineRule="exact"/>
        <w:rPr>
          <w:rFonts w:ascii="仿宋_GB2312" w:eastAsia="仿宋_GB2312" w:hAnsi="仿宋_GB2312" w:cs="仿宋_GB2312"/>
          <w:sz w:val="32"/>
          <w:szCs w:val="32"/>
        </w:rPr>
      </w:pPr>
    </w:p>
    <w:p w14:paraId="09189193" w14:textId="77777777" w:rsidR="00C453DB" w:rsidRDefault="00C453DB">
      <w:pPr>
        <w:spacing w:line="640" w:lineRule="exact"/>
        <w:rPr>
          <w:rFonts w:ascii="仿宋_GB2312" w:eastAsia="仿宋_GB2312" w:hAnsi="仿宋_GB2312" w:cs="仿宋_GB2312"/>
          <w:sz w:val="32"/>
          <w:szCs w:val="32"/>
        </w:rPr>
      </w:pPr>
    </w:p>
    <w:p w14:paraId="3ACD1407" w14:textId="77777777" w:rsidR="00C453DB" w:rsidRDefault="00000000">
      <w:pPr>
        <w:spacing w:line="640" w:lineRule="exact"/>
      </w:pPr>
      <w:r>
        <w:rPr>
          <w:rFonts w:ascii="仿宋_GB2312" w:eastAsia="仿宋_GB2312" w:hAnsi="仿宋_GB2312" w:cs="仿宋_GB2312" w:hint="eastAsia"/>
          <w:sz w:val="32"/>
          <w:szCs w:val="32"/>
        </w:rPr>
        <w:t xml:space="preserve">                               2025年8月11日</w:t>
      </w:r>
    </w:p>
    <w:p w14:paraId="2AD21FDA" w14:textId="77777777" w:rsidR="00C453DB" w:rsidRDefault="00000000">
      <w:pPr>
        <w:pStyle w:val="2"/>
        <w:spacing w:before="0" w:after="0" w:line="540" w:lineRule="exact"/>
        <w:rPr>
          <w:kern w:val="0"/>
        </w:rPr>
      </w:pPr>
      <w:r>
        <w:rPr>
          <w:rFonts w:hint="eastAsia"/>
          <w:kern w:val="0"/>
        </w:rPr>
        <w:lastRenderedPageBreak/>
        <w:t>附件</w:t>
      </w:r>
    </w:p>
    <w:p w14:paraId="42A87260" w14:textId="77777777" w:rsidR="00C453DB" w:rsidRDefault="00000000">
      <w:pPr>
        <w:pStyle w:val="2"/>
        <w:spacing w:before="0" w:after="0" w:line="540" w:lineRule="exact"/>
        <w:jc w:val="center"/>
        <w:rPr>
          <w:kern w:val="0"/>
        </w:rPr>
      </w:pPr>
      <w:r>
        <w:rPr>
          <w:rFonts w:hint="eastAsia"/>
          <w:kern w:val="0"/>
        </w:rPr>
        <w:t>南昌市住宅物业小区业主公共收益账户共管协议书</w:t>
      </w:r>
      <w:bookmarkEnd w:id="0"/>
    </w:p>
    <w:p w14:paraId="4AE1C36F" w14:textId="77777777" w:rsidR="00C453DB" w:rsidRDefault="00000000">
      <w:pPr>
        <w:pStyle w:val="2"/>
        <w:spacing w:before="0" w:after="0" w:line="540" w:lineRule="exact"/>
        <w:jc w:val="center"/>
        <w:rPr>
          <w:rFonts w:hAnsi="宋体" w:cs="宋体"/>
          <w:kern w:val="0"/>
        </w:rPr>
      </w:pPr>
      <w:r>
        <w:rPr>
          <w:rFonts w:hint="eastAsia"/>
          <w:kern w:val="0"/>
        </w:rPr>
        <w:t>（示范文本）</w:t>
      </w:r>
    </w:p>
    <w:p w14:paraId="1D88C36F" w14:textId="77777777" w:rsidR="00C453DB" w:rsidRDefault="00000000">
      <w:pPr>
        <w:tabs>
          <w:tab w:val="left" w:pos="4620"/>
        </w:tabs>
        <w:spacing w:line="500" w:lineRule="exact"/>
        <w:ind w:firstLineChars="200" w:firstLine="480"/>
        <w:rPr>
          <w:rFonts w:ascii="仿宋_GB2312" w:eastAsia="仿宋_GB2312" w:hAnsi="Tahoma" w:cs="Tahoma"/>
          <w:kern w:val="0"/>
          <w:sz w:val="24"/>
        </w:rPr>
      </w:pPr>
      <w:r>
        <w:rPr>
          <w:rFonts w:ascii="仿宋_GB2312" w:eastAsia="仿宋_GB2312" w:hAnsi="Tahoma" w:cs="Tahoma" w:hint="eastAsia"/>
          <w:kern w:val="0"/>
          <w:sz w:val="24"/>
        </w:rPr>
        <w:t>甲方：XX小区物业管理委员会（或居（村）民委员会）</w:t>
      </w:r>
    </w:p>
    <w:p w14:paraId="57F01860" w14:textId="77777777" w:rsidR="00C453DB" w:rsidRDefault="00000000">
      <w:pPr>
        <w:tabs>
          <w:tab w:val="left" w:pos="4620"/>
        </w:tabs>
        <w:spacing w:line="500" w:lineRule="exact"/>
        <w:ind w:firstLineChars="200" w:firstLine="480"/>
        <w:rPr>
          <w:rFonts w:ascii="仿宋_GB2312" w:eastAsia="仿宋_GB2312" w:hAnsi="Tahoma" w:cs="Tahoma"/>
          <w:kern w:val="0"/>
          <w:sz w:val="24"/>
        </w:rPr>
      </w:pPr>
      <w:r>
        <w:rPr>
          <w:rFonts w:ascii="仿宋_GB2312" w:eastAsia="仿宋_GB2312" w:hAnsi="Tahoma" w:cs="Tahoma" w:hint="eastAsia"/>
          <w:kern w:val="0"/>
          <w:sz w:val="24"/>
        </w:rPr>
        <w:t>乙方：（业主公共收益专户所在银行）</w:t>
      </w:r>
    </w:p>
    <w:p w14:paraId="25AFABE6" w14:textId="77777777" w:rsidR="00C453DB" w:rsidRDefault="00000000">
      <w:pPr>
        <w:tabs>
          <w:tab w:val="left" w:pos="4620"/>
        </w:tabs>
        <w:spacing w:line="500" w:lineRule="exact"/>
        <w:ind w:firstLineChars="200" w:firstLine="480"/>
        <w:rPr>
          <w:rFonts w:ascii="仿宋_GB2312" w:eastAsia="仿宋_GB2312" w:hAnsi="Tahoma" w:cs="Tahoma"/>
          <w:kern w:val="0"/>
          <w:sz w:val="24"/>
        </w:rPr>
      </w:pPr>
      <w:r>
        <w:rPr>
          <w:rFonts w:ascii="仿宋_GB2312" w:eastAsia="仿宋_GB2312" w:hAnsi="Tahoma" w:cs="Tahoma" w:hint="eastAsia"/>
          <w:kern w:val="0"/>
          <w:sz w:val="24"/>
        </w:rPr>
        <w:t>丙方：XX物业服务企业</w:t>
      </w:r>
    </w:p>
    <w:p w14:paraId="4684AE50" w14:textId="77777777" w:rsidR="00C453DB" w:rsidRDefault="00000000">
      <w:pPr>
        <w:tabs>
          <w:tab w:val="left" w:pos="4620"/>
        </w:tabs>
        <w:spacing w:line="500" w:lineRule="exact"/>
        <w:ind w:firstLineChars="200" w:firstLine="480"/>
        <w:rPr>
          <w:rFonts w:ascii="仿宋_GB2312" w:eastAsia="仿宋_GB2312" w:hAnsi="Tahoma" w:cs="Tahoma"/>
          <w:kern w:val="0"/>
          <w:sz w:val="24"/>
        </w:rPr>
      </w:pPr>
      <w:r>
        <w:rPr>
          <w:rFonts w:ascii="仿宋_GB2312" w:eastAsia="仿宋_GB2312" w:hAnsi="Tahoma" w:cs="Tahoma" w:hint="eastAsia"/>
          <w:kern w:val="0"/>
          <w:sz w:val="24"/>
          <w:lang w:val="en"/>
        </w:rPr>
        <w:t>为进一步规范全市住宅物业小区业主公共收益管理，充分保障业主</w:t>
      </w:r>
      <w:r>
        <w:rPr>
          <w:rFonts w:ascii="仿宋_GB2312" w:eastAsia="仿宋_GB2312" w:hAnsi="Tahoma" w:cs="Tahoma" w:hint="eastAsia"/>
          <w:kern w:val="0"/>
          <w:sz w:val="24"/>
        </w:rPr>
        <w:t>和企业</w:t>
      </w:r>
      <w:r>
        <w:rPr>
          <w:rFonts w:ascii="仿宋_GB2312" w:eastAsia="仿宋_GB2312" w:hAnsi="Tahoma" w:cs="Tahoma" w:hint="eastAsia"/>
          <w:kern w:val="0"/>
          <w:sz w:val="24"/>
          <w:lang w:val="en"/>
        </w:rPr>
        <w:t>的合法权益，根据《中华人民共和国民法典》《江西省物业管理条例》《</w:t>
      </w:r>
      <w:r>
        <w:rPr>
          <w:rFonts w:ascii="仿宋_GB2312" w:eastAsia="仿宋_GB2312" w:hAnsi="Tahoma" w:cs="Tahoma" w:hint="eastAsia"/>
          <w:kern w:val="0"/>
          <w:sz w:val="24"/>
        </w:rPr>
        <w:t>业主大会和业主委员会指导规则</w:t>
      </w:r>
      <w:r>
        <w:rPr>
          <w:rFonts w:ascii="仿宋_GB2312" w:eastAsia="仿宋_GB2312" w:hAnsi="Tahoma" w:cs="Tahoma" w:hint="eastAsia"/>
          <w:kern w:val="0"/>
          <w:sz w:val="24"/>
          <w:lang w:val="en"/>
        </w:rPr>
        <w:t>》《江西省业主大会和业主委员会指导规则（试行）》等</w:t>
      </w:r>
      <w:r>
        <w:rPr>
          <w:rFonts w:ascii="仿宋_GB2312" w:eastAsia="仿宋_GB2312" w:hAnsi="Tahoma" w:cs="Tahoma" w:hint="eastAsia"/>
          <w:kern w:val="0"/>
          <w:sz w:val="24"/>
        </w:rPr>
        <w:t>规定，经甲、乙、丙三方充分协商，在平等、自愿的基础上，就业主委员会成立前的业主公共收益账户共管事宜，特订立本协议。</w:t>
      </w:r>
    </w:p>
    <w:p w14:paraId="0FA4CEDE" w14:textId="77777777" w:rsidR="00C453DB" w:rsidRDefault="00000000">
      <w:pPr>
        <w:tabs>
          <w:tab w:val="left" w:pos="4620"/>
        </w:tabs>
        <w:spacing w:line="500" w:lineRule="exact"/>
        <w:ind w:firstLineChars="200" w:firstLine="480"/>
        <w:rPr>
          <w:rFonts w:ascii="仿宋_GB2312" w:eastAsia="仿宋_GB2312" w:hAnsi="Tahoma" w:cs="Tahoma"/>
          <w:kern w:val="0"/>
          <w:sz w:val="24"/>
        </w:rPr>
      </w:pPr>
      <w:r>
        <w:rPr>
          <w:rFonts w:ascii="仿宋_GB2312" w:eastAsia="仿宋_GB2312" w:hAnsi="Tahoma" w:cs="Tahoma" w:hint="eastAsia"/>
          <w:kern w:val="0"/>
          <w:sz w:val="24"/>
        </w:rPr>
        <w:t>一、以下业主公共收益的收存、拨付和使用均遵守本协议：</w:t>
      </w:r>
    </w:p>
    <w:p w14:paraId="56075229" w14:textId="77777777" w:rsidR="00C453DB" w:rsidRDefault="00000000">
      <w:pPr>
        <w:tabs>
          <w:tab w:val="left" w:pos="4620"/>
        </w:tabs>
        <w:spacing w:line="500" w:lineRule="exact"/>
        <w:ind w:firstLineChars="200" w:firstLine="480"/>
        <w:rPr>
          <w:rFonts w:ascii="仿宋_GB2312" w:eastAsia="仿宋_GB2312" w:hAnsi="Tahoma" w:cs="Tahoma"/>
          <w:kern w:val="0"/>
          <w:sz w:val="24"/>
        </w:rPr>
      </w:pPr>
      <w:r>
        <w:rPr>
          <w:rFonts w:ascii="仿宋_GB2312" w:eastAsia="仿宋_GB2312" w:hAnsi="Tahoma" w:cs="Tahoma" w:hint="eastAsia"/>
          <w:kern w:val="0"/>
          <w:sz w:val="24"/>
        </w:rPr>
        <w:t xml:space="preserve">住宅物业小区名称：                 </w:t>
      </w:r>
    </w:p>
    <w:p w14:paraId="27B62751" w14:textId="3D71F8D8" w:rsidR="00C453DB" w:rsidRDefault="007F7A15">
      <w:pPr>
        <w:tabs>
          <w:tab w:val="left" w:pos="4620"/>
        </w:tabs>
        <w:spacing w:line="500" w:lineRule="exact"/>
        <w:ind w:firstLineChars="200" w:firstLine="480"/>
        <w:rPr>
          <w:rFonts w:ascii="仿宋_GB2312" w:eastAsia="仿宋_GB2312" w:hAnsi="Tahoma" w:cs="Tahoma"/>
          <w:kern w:val="0"/>
          <w:sz w:val="24"/>
        </w:rPr>
      </w:pPr>
      <w:r>
        <w:rPr>
          <w:rFonts w:ascii="仿宋_GB2312" w:eastAsia="仿宋_GB2312" w:hAnsi="Tahoma" w:cs="Tahoma" w:hint="eastAsia"/>
          <w:kern w:val="0"/>
          <w:sz w:val="24"/>
        </w:rPr>
        <w:t>坐落</w:t>
      </w:r>
      <w:r w:rsidR="00000000">
        <w:rPr>
          <w:rFonts w:ascii="仿宋_GB2312" w:eastAsia="仿宋_GB2312" w:hAnsi="Tahoma" w:cs="Tahoma" w:hint="eastAsia"/>
          <w:kern w:val="0"/>
          <w:sz w:val="24"/>
        </w:rPr>
        <w:t xml:space="preserve">位置：[县（区、开发区、管理局）、街道、社区、门牌号]                           </w:t>
      </w:r>
    </w:p>
    <w:p w14:paraId="0C04429D" w14:textId="77777777" w:rsidR="00C453DB" w:rsidRDefault="00000000">
      <w:pPr>
        <w:tabs>
          <w:tab w:val="left" w:pos="4620"/>
        </w:tabs>
        <w:spacing w:line="500" w:lineRule="exact"/>
        <w:ind w:firstLineChars="200" w:firstLine="480"/>
        <w:rPr>
          <w:rFonts w:ascii="仿宋_GB2312" w:eastAsia="仿宋_GB2312" w:hAnsi="Tahoma" w:cs="Tahoma"/>
          <w:kern w:val="0"/>
          <w:sz w:val="24"/>
        </w:rPr>
      </w:pPr>
      <w:r>
        <w:rPr>
          <w:rFonts w:ascii="仿宋_GB2312" w:eastAsia="仿宋_GB2312" w:hAnsi="Tahoma" w:cs="Tahoma" w:hint="eastAsia"/>
          <w:kern w:val="0"/>
          <w:sz w:val="24"/>
        </w:rPr>
        <w:t>总建筑面积（万</w:t>
      </w:r>
      <w:r>
        <w:rPr>
          <w:rFonts w:ascii="宋体" w:hAnsi="宋体" w:cs="宋体" w:hint="eastAsia"/>
          <w:kern w:val="0"/>
          <w:sz w:val="24"/>
        </w:rPr>
        <w:t>㎡</w:t>
      </w:r>
      <w:r>
        <w:rPr>
          <w:rFonts w:ascii="仿宋_GB2312" w:eastAsia="仿宋_GB2312" w:hAnsi="Tahoma" w:cs="Tahoma" w:hint="eastAsia"/>
          <w:kern w:val="0"/>
          <w:sz w:val="24"/>
        </w:rPr>
        <w:t xml:space="preserve">）：               总户数（户）：                     </w:t>
      </w:r>
    </w:p>
    <w:p w14:paraId="3DA10E2A" w14:textId="77777777" w:rsidR="00C453DB" w:rsidRDefault="00000000">
      <w:pPr>
        <w:tabs>
          <w:tab w:val="left" w:pos="4620"/>
        </w:tabs>
        <w:spacing w:line="500" w:lineRule="exact"/>
        <w:ind w:firstLineChars="200" w:firstLine="480"/>
        <w:rPr>
          <w:rFonts w:ascii="仿宋_GB2312" w:eastAsia="仿宋_GB2312" w:hAnsi="Tahoma" w:cs="Tahoma"/>
          <w:kern w:val="0"/>
          <w:sz w:val="24"/>
        </w:rPr>
      </w:pPr>
      <w:r>
        <w:rPr>
          <w:rFonts w:ascii="仿宋_GB2312" w:eastAsia="仿宋_GB2312" w:hAnsi="Tahoma" w:cs="Tahoma" w:hint="eastAsia"/>
          <w:kern w:val="0"/>
          <w:sz w:val="24"/>
        </w:rPr>
        <w:t>二、业主公共收益交存</w:t>
      </w:r>
    </w:p>
    <w:p w14:paraId="1F908327" w14:textId="77777777" w:rsidR="00C453DB" w:rsidRDefault="00000000">
      <w:pPr>
        <w:tabs>
          <w:tab w:val="left" w:pos="4620"/>
        </w:tabs>
        <w:spacing w:line="500" w:lineRule="exact"/>
        <w:ind w:firstLineChars="200" w:firstLine="480"/>
        <w:rPr>
          <w:rFonts w:ascii="仿宋_GB2312" w:eastAsia="仿宋_GB2312" w:hAnsi="Tahoma" w:cs="Tahoma"/>
          <w:kern w:val="0"/>
          <w:sz w:val="24"/>
        </w:rPr>
      </w:pPr>
      <w:r>
        <w:rPr>
          <w:rFonts w:ascii="仿宋_GB2312" w:eastAsia="仿宋_GB2312" w:hAnsi="Tahoma" w:cs="Tahoma" w:hint="eastAsia"/>
          <w:kern w:val="0"/>
          <w:sz w:val="24"/>
        </w:rPr>
        <w:t>1.丙方在乙方开立的业主公共收益专用（单独）账户为：</w:t>
      </w:r>
    </w:p>
    <w:p w14:paraId="53005FC1" w14:textId="77777777" w:rsidR="00C453DB" w:rsidRDefault="00000000">
      <w:pPr>
        <w:tabs>
          <w:tab w:val="left" w:pos="4620"/>
        </w:tabs>
        <w:spacing w:line="500" w:lineRule="exact"/>
        <w:ind w:firstLineChars="200" w:firstLine="480"/>
        <w:rPr>
          <w:rFonts w:ascii="仿宋_GB2312" w:eastAsia="仿宋_GB2312" w:hAnsi="Tahoma" w:cs="Tahoma"/>
          <w:kern w:val="0"/>
          <w:sz w:val="24"/>
        </w:rPr>
      </w:pPr>
      <w:r>
        <w:rPr>
          <w:rFonts w:ascii="仿宋_GB2312" w:eastAsia="仿宋_GB2312" w:hAnsi="Tahoma" w:cs="Tahoma" w:hint="eastAsia"/>
          <w:kern w:val="0"/>
          <w:sz w:val="24"/>
        </w:rPr>
        <w:t xml:space="preserve">账户名称：    （公司名称）    </w:t>
      </w:r>
    </w:p>
    <w:p w14:paraId="6583BC6A" w14:textId="77777777" w:rsidR="00C453DB" w:rsidRDefault="00000000">
      <w:pPr>
        <w:tabs>
          <w:tab w:val="left" w:pos="4620"/>
        </w:tabs>
        <w:spacing w:line="500" w:lineRule="exact"/>
        <w:ind w:firstLineChars="200" w:firstLine="480"/>
        <w:rPr>
          <w:rFonts w:ascii="仿宋_GB2312" w:eastAsia="仿宋_GB2312" w:hAnsi="Tahoma" w:cs="Tahoma"/>
          <w:kern w:val="0"/>
          <w:sz w:val="24"/>
        </w:rPr>
      </w:pPr>
      <w:r>
        <w:rPr>
          <w:rFonts w:ascii="仿宋_GB2312" w:eastAsia="仿宋_GB2312" w:hAnsi="Tahoma" w:cs="Tahoma" w:hint="eastAsia"/>
          <w:kern w:val="0"/>
          <w:sz w:val="24"/>
        </w:rPr>
        <w:t xml:space="preserve">账号：                             </w:t>
      </w:r>
    </w:p>
    <w:p w14:paraId="124AA65D" w14:textId="77777777" w:rsidR="00C453DB" w:rsidRDefault="00000000">
      <w:pPr>
        <w:tabs>
          <w:tab w:val="left" w:pos="4620"/>
        </w:tabs>
        <w:spacing w:line="500" w:lineRule="exact"/>
        <w:ind w:firstLineChars="200" w:firstLine="480"/>
        <w:rPr>
          <w:rFonts w:ascii="仿宋_GB2312" w:eastAsia="仿宋_GB2312" w:hAnsi="Tahoma" w:cs="Tahoma"/>
          <w:kern w:val="0"/>
          <w:sz w:val="24"/>
        </w:rPr>
      </w:pPr>
      <w:r>
        <w:rPr>
          <w:rFonts w:ascii="仿宋_GB2312" w:eastAsia="仿宋_GB2312" w:hAnsi="Tahoma" w:cs="Tahoma" w:hint="eastAsia"/>
          <w:kern w:val="0"/>
          <w:sz w:val="24"/>
        </w:rPr>
        <w:t xml:space="preserve">开户行：                           </w:t>
      </w:r>
    </w:p>
    <w:p w14:paraId="0E9C5AC7" w14:textId="77777777" w:rsidR="00C453DB" w:rsidRDefault="00000000">
      <w:pPr>
        <w:tabs>
          <w:tab w:val="left" w:pos="4620"/>
        </w:tabs>
        <w:spacing w:line="500" w:lineRule="exact"/>
        <w:ind w:firstLineChars="200" w:firstLine="480"/>
        <w:rPr>
          <w:rFonts w:ascii="仿宋_GB2312" w:eastAsia="仿宋_GB2312" w:hAnsi="Tahoma" w:cs="Tahoma"/>
          <w:kern w:val="0"/>
          <w:sz w:val="24"/>
        </w:rPr>
      </w:pPr>
      <w:r>
        <w:rPr>
          <w:rFonts w:ascii="仿宋_GB2312" w:eastAsia="仿宋_GB2312" w:hAnsi="Tahoma" w:cs="Tahoma" w:hint="eastAsia"/>
          <w:kern w:val="0"/>
          <w:sz w:val="24"/>
        </w:rPr>
        <w:t xml:space="preserve">开户行行号：                       </w:t>
      </w:r>
    </w:p>
    <w:p w14:paraId="429DD078" w14:textId="77777777" w:rsidR="00C453DB" w:rsidRDefault="00000000">
      <w:pPr>
        <w:tabs>
          <w:tab w:val="left" w:pos="4620"/>
        </w:tabs>
        <w:spacing w:line="500" w:lineRule="exact"/>
        <w:ind w:firstLineChars="200" w:firstLine="480"/>
        <w:rPr>
          <w:rFonts w:ascii="仿宋_GB2312" w:eastAsia="仿宋_GB2312" w:hAnsi="Tahoma" w:cs="Tahoma"/>
          <w:kern w:val="0"/>
          <w:sz w:val="24"/>
        </w:rPr>
      </w:pPr>
      <w:r>
        <w:rPr>
          <w:rFonts w:ascii="仿宋_GB2312" w:eastAsia="仿宋_GB2312" w:hAnsi="Tahoma" w:cs="Tahoma" w:hint="eastAsia"/>
          <w:kern w:val="0"/>
          <w:sz w:val="24"/>
        </w:rPr>
        <w:t>该共管账户的使用范围仅限本业主公共收益的收存、拨付和使用；不得办理质押，不得作为保证金账户及办理与业主公共收益管理使用无关的其他业务。</w:t>
      </w:r>
    </w:p>
    <w:p w14:paraId="2DF5AB24" w14:textId="77777777" w:rsidR="00C453DB" w:rsidRDefault="00000000">
      <w:pPr>
        <w:spacing w:line="500" w:lineRule="exact"/>
        <w:ind w:firstLineChars="200" w:firstLine="480"/>
        <w:rPr>
          <w:rFonts w:ascii="仿宋_GB2312" w:eastAsia="仿宋_GB2312" w:hAnsi="Tahoma" w:cs="Tahoma"/>
          <w:kern w:val="0"/>
          <w:sz w:val="24"/>
        </w:rPr>
      </w:pPr>
      <w:r>
        <w:rPr>
          <w:rFonts w:ascii="仿宋_GB2312" w:eastAsia="仿宋_GB2312" w:hAnsi="Tahoma" w:cs="Tahoma" w:hint="eastAsia"/>
          <w:kern w:val="0"/>
          <w:sz w:val="24"/>
        </w:rPr>
        <w:t>2.共管账户内业主公共收益产生的税费、利息等，一并纳入共管范围。</w:t>
      </w:r>
    </w:p>
    <w:p w14:paraId="33A65750" w14:textId="77777777" w:rsidR="00C453DB" w:rsidRDefault="00000000">
      <w:pPr>
        <w:spacing w:line="50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t>三、业主公共收益的使用</w:t>
      </w:r>
    </w:p>
    <w:p w14:paraId="67281AF2" w14:textId="77777777" w:rsidR="00C453DB" w:rsidRDefault="00000000">
      <w:pPr>
        <w:spacing w:line="50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t>1.业主公共收益可由甲方或丙方提出使用，但须经甲、丙双方依照乙方相关资金审批制度共同确认后，乙方方可拨付资金。</w:t>
      </w:r>
    </w:p>
    <w:p w14:paraId="7CABDA61" w14:textId="77777777" w:rsidR="00C453DB" w:rsidRDefault="00000000">
      <w:pPr>
        <w:spacing w:line="50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lastRenderedPageBreak/>
        <w:t>2.若甲方对共管账户实际金额有疑问时，乙方应会同丙方积极配合甲方查找原因，调整差错期间共管账户暂停拨付。</w:t>
      </w:r>
    </w:p>
    <w:p w14:paraId="50BDD312" w14:textId="77777777" w:rsidR="00C453DB" w:rsidRDefault="00000000">
      <w:pPr>
        <w:spacing w:line="50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t>四、权利与义务</w:t>
      </w:r>
    </w:p>
    <w:p w14:paraId="66CEEA8B" w14:textId="77777777" w:rsidR="00C453DB" w:rsidRDefault="00000000">
      <w:pPr>
        <w:spacing w:line="50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t>1.乙方应在遵守本协议的基础上，严格履行账户管理、资金收存、资金划拨等共管义务，提供优质、高效的金融服务。</w:t>
      </w:r>
    </w:p>
    <w:p w14:paraId="76DE4FC9" w14:textId="77777777" w:rsidR="00C453DB" w:rsidRDefault="00000000">
      <w:pPr>
        <w:spacing w:line="50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t>2.丙方的债权债务关系，与本协议中的共管账户无关。</w:t>
      </w:r>
    </w:p>
    <w:p w14:paraId="0105789B" w14:textId="77777777" w:rsidR="00C453DB" w:rsidRDefault="00000000">
      <w:pPr>
        <w:spacing w:line="50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t>3.乙方应当在共管账户利息、账户管理费、划款手续费等方面提供优惠政策。</w:t>
      </w:r>
    </w:p>
    <w:p w14:paraId="54631605" w14:textId="77777777" w:rsidR="00C453DB" w:rsidRDefault="00000000">
      <w:pPr>
        <w:spacing w:line="50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t>4.乙方违反本协议第三条第1点约定的，乙方应当负责追回资金；如无法追回的，应当依法承担赔偿责任。</w:t>
      </w:r>
    </w:p>
    <w:p w14:paraId="0D726B18" w14:textId="77777777" w:rsidR="00C453DB" w:rsidRDefault="00000000">
      <w:pPr>
        <w:spacing w:line="50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t>5.共管账户如被司法机关查封、冻结、扣划或存在其他情况，乙方应及时告知甲、丙双方。</w:t>
      </w:r>
    </w:p>
    <w:p w14:paraId="0DDAAC96" w14:textId="77777777" w:rsidR="00C453DB" w:rsidRDefault="00000000">
      <w:pPr>
        <w:spacing w:line="50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t>五、争议解决方式</w:t>
      </w:r>
    </w:p>
    <w:p w14:paraId="5FBA0224" w14:textId="77777777" w:rsidR="00C453DB" w:rsidRDefault="00000000">
      <w:pPr>
        <w:spacing w:line="50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t>本协议在履行过程中发生争议，由当事人三方协商，协商不成的，可依法提起诉讼。</w:t>
      </w:r>
    </w:p>
    <w:p w14:paraId="02311F26" w14:textId="77777777" w:rsidR="00C453DB" w:rsidRDefault="00000000">
      <w:pPr>
        <w:spacing w:line="50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t>六、其他</w:t>
      </w:r>
    </w:p>
    <w:p w14:paraId="0707015A" w14:textId="77777777" w:rsidR="00C453DB" w:rsidRDefault="00000000">
      <w:pPr>
        <w:spacing w:line="50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t>1.本协议自三方签字或盖章之日起生效。</w:t>
      </w:r>
    </w:p>
    <w:p w14:paraId="2C47ECDA" w14:textId="77777777" w:rsidR="00C453DB" w:rsidRDefault="00000000">
      <w:pPr>
        <w:spacing w:line="50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t>2.本协议未尽事宜，协议三方可签订补充协议。补充协议与本协议具有同等法律效力。</w:t>
      </w:r>
    </w:p>
    <w:p w14:paraId="5FE325ED" w14:textId="77777777" w:rsidR="00C453DB" w:rsidRDefault="00000000">
      <w:pPr>
        <w:spacing w:line="50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t>3.本协议小区物业服务合同终止的，丙、乙双方应配合甲方及时办理共管账户的交接工作。</w:t>
      </w:r>
    </w:p>
    <w:p w14:paraId="0F4B2AF2" w14:textId="77777777" w:rsidR="00C453DB" w:rsidRDefault="00000000">
      <w:pPr>
        <w:spacing w:line="50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t>4.本协议一式叁份，协议三方各执壹份，具有同等法律效力。</w:t>
      </w:r>
      <w:r>
        <w:rPr>
          <w:rFonts w:ascii="仿宋_GB2312" w:eastAsia="仿宋_GB2312" w:hAnsi="Tahoma" w:cs="Tahoma" w:hint="eastAsia"/>
          <w:kern w:val="0"/>
          <w:sz w:val="24"/>
        </w:rPr>
        <w:t> </w:t>
      </w:r>
    </w:p>
    <w:p w14:paraId="087B04EB" w14:textId="77777777" w:rsidR="00C453DB" w:rsidRDefault="00000000">
      <w:pPr>
        <w:spacing w:line="50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t>七、补充条款</w:t>
      </w:r>
    </w:p>
    <w:p w14:paraId="0F33C53A" w14:textId="77777777" w:rsidR="00C453DB" w:rsidRDefault="00000000">
      <w:pPr>
        <w:spacing w:line="500" w:lineRule="exact"/>
        <w:ind w:firstLineChars="196" w:firstLine="470"/>
        <w:rPr>
          <w:rFonts w:ascii="仿宋_GB2312" w:eastAsia="仿宋_GB2312" w:hAnsi="Tahoma" w:cs="Tahoma"/>
          <w:kern w:val="0"/>
          <w:sz w:val="24"/>
          <w:u w:val="single"/>
        </w:rPr>
      </w:pPr>
      <w:r>
        <w:rPr>
          <w:rFonts w:ascii="仿宋_GB2312" w:eastAsia="仿宋_GB2312" w:hAnsi="Tahoma" w:cs="Tahoma" w:hint="eastAsia"/>
          <w:kern w:val="0"/>
          <w:sz w:val="24"/>
        </w:rPr>
        <w:t>1.</w:t>
      </w:r>
      <w:r>
        <w:rPr>
          <w:rFonts w:ascii="仿宋_GB2312" w:eastAsia="仿宋_GB2312" w:hAnsi="Tahoma" w:cs="Tahoma" w:hint="eastAsia"/>
          <w:kern w:val="0"/>
          <w:sz w:val="24"/>
          <w:u w:val="single"/>
        </w:rPr>
        <w:t xml:space="preserve">                                                    </w:t>
      </w:r>
      <w:r>
        <w:rPr>
          <w:rFonts w:ascii="仿宋_GB2312" w:eastAsia="仿宋_GB2312" w:hAnsi="Tahoma" w:cs="Tahoma" w:hint="eastAsia"/>
          <w:kern w:val="0"/>
          <w:sz w:val="24"/>
        </w:rPr>
        <w:t>；</w:t>
      </w:r>
    </w:p>
    <w:p w14:paraId="495AFC8A" w14:textId="77777777" w:rsidR="00C453DB" w:rsidRDefault="00000000">
      <w:pPr>
        <w:spacing w:line="500" w:lineRule="exact"/>
        <w:ind w:firstLineChars="196" w:firstLine="470"/>
        <w:rPr>
          <w:rFonts w:ascii="仿宋_GB2312" w:eastAsia="仿宋_GB2312" w:hAnsi="Tahoma" w:cs="Tahoma"/>
          <w:kern w:val="0"/>
          <w:sz w:val="24"/>
          <w:u w:val="single"/>
        </w:rPr>
      </w:pPr>
      <w:r>
        <w:rPr>
          <w:rFonts w:ascii="仿宋_GB2312" w:eastAsia="仿宋_GB2312" w:hAnsi="Tahoma" w:cs="Tahoma" w:hint="eastAsia"/>
          <w:kern w:val="0"/>
          <w:sz w:val="24"/>
        </w:rPr>
        <w:t>2.</w:t>
      </w:r>
      <w:r>
        <w:rPr>
          <w:rFonts w:ascii="仿宋_GB2312" w:eastAsia="仿宋_GB2312" w:hAnsi="Tahoma" w:cs="Tahoma" w:hint="eastAsia"/>
          <w:kern w:val="0"/>
          <w:sz w:val="24"/>
          <w:u w:val="single"/>
        </w:rPr>
        <w:t xml:space="preserve">                                                    </w:t>
      </w:r>
      <w:r>
        <w:rPr>
          <w:rFonts w:ascii="仿宋_GB2312" w:eastAsia="仿宋_GB2312" w:hAnsi="Tahoma" w:cs="Tahoma" w:hint="eastAsia"/>
          <w:kern w:val="0"/>
          <w:sz w:val="24"/>
        </w:rPr>
        <w:t>；</w:t>
      </w:r>
    </w:p>
    <w:p w14:paraId="3EAB5218" w14:textId="77777777" w:rsidR="00C453DB" w:rsidRDefault="00000000">
      <w:pPr>
        <w:spacing w:line="50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t>……</w:t>
      </w:r>
    </w:p>
    <w:p w14:paraId="6963AA19" w14:textId="77777777" w:rsidR="00C453DB" w:rsidRDefault="00C453DB">
      <w:pPr>
        <w:spacing w:line="540" w:lineRule="exact"/>
        <w:ind w:firstLineChars="196" w:firstLine="470"/>
        <w:rPr>
          <w:rFonts w:ascii="仿宋_GB2312" w:eastAsia="仿宋_GB2312" w:hAnsi="Tahoma" w:cs="Tahoma"/>
          <w:kern w:val="0"/>
          <w:sz w:val="24"/>
        </w:rPr>
      </w:pPr>
    </w:p>
    <w:p w14:paraId="0D15258C" w14:textId="77777777" w:rsidR="00C453DB" w:rsidRDefault="00C453DB">
      <w:pPr>
        <w:spacing w:line="540" w:lineRule="exact"/>
        <w:ind w:firstLineChars="196" w:firstLine="470"/>
        <w:rPr>
          <w:rFonts w:ascii="仿宋_GB2312" w:eastAsia="仿宋_GB2312" w:hAnsi="Tahoma" w:cs="Tahoma"/>
          <w:kern w:val="0"/>
          <w:sz w:val="24"/>
        </w:rPr>
      </w:pPr>
    </w:p>
    <w:p w14:paraId="27211678" w14:textId="77777777" w:rsidR="00C453DB" w:rsidRDefault="00C453DB">
      <w:pPr>
        <w:spacing w:line="540" w:lineRule="exact"/>
        <w:rPr>
          <w:rFonts w:ascii="仿宋_GB2312" w:eastAsia="仿宋_GB2312" w:hAnsi="Tahoma" w:cs="Tahoma"/>
          <w:kern w:val="0"/>
          <w:sz w:val="24"/>
        </w:rPr>
      </w:pPr>
    </w:p>
    <w:p w14:paraId="50147527" w14:textId="77777777" w:rsidR="00C453DB" w:rsidRDefault="00000000">
      <w:pPr>
        <w:spacing w:line="540" w:lineRule="exact"/>
        <w:rPr>
          <w:rFonts w:ascii="仿宋_GB2312" w:eastAsia="仿宋_GB2312" w:hAnsi="Tahoma" w:cs="Tahoma"/>
          <w:kern w:val="0"/>
          <w:sz w:val="24"/>
        </w:rPr>
      </w:pPr>
      <w:r>
        <w:rPr>
          <w:rFonts w:ascii="仿宋_GB2312" w:eastAsia="仿宋_GB2312" w:hAnsi="Tahoma" w:cs="Tahoma" w:hint="eastAsia"/>
          <w:kern w:val="0"/>
          <w:sz w:val="24"/>
        </w:rPr>
        <w:t>（此页无正文）</w:t>
      </w:r>
    </w:p>
    <w:p w14:paraId="19ABB5BE" w14:textId="77777777" w:rsidR="00C453DB" w:rsidRDefault="00C453DB">
      <w:pPr>
        <w:spacing w:line="540" w:lineRule="exact"/>
        <w:ind w:firstLineChars="196" w:firstLine="470"/>
        <w:rPr>
          <w:rFonts w:ascii="仿宋_GB2312" w:eastAsia="仿宋_GB2312" w:hAnsi="Tahoma" w:cs="Tahoma"/>
          <w:kern w:val="0"/>
          <w:sz w:val="24"/>
        </w:rPr>
      </w:pPr>
    </w:p>
    <w:p w14:paraId="0306F84C" w14:textId="77777777" w:rsidR="00C453DB" w:rsidRDefault="00C453DB">
      <w:pPr>
        <w:spacing w:line="540" w:lineRule="exact"/>
        <w:ind w:firstLineChars="196" w:firstLine="470"/>
        <w:rPr>
          <w:rFonts w:ascii="仿宋_GB2312" w:eastAsia="仿宋_GB2312" w:hAnsi="Tahoma" w:cs="Tahoma"/>
          <w:kern w:val="0"/>
          <w:sz w:val="24"/>
        </w:rPr>
      </w:pPr>
    </w:p>
    <w:p w14:paraId="7FB72082" w14:textId="77777777" w:rsidR="00C453DB" w:rsidRDefault="00C453DB">
      <w:pPr>
        <w:spacing w:line="540" w:lineRule="exact"/>
        <w:ind w:firstLineChars="196" w:firstLine="470"/>
        <w:rPr>
          <w:rFonts w:ascii="仿宋_GB2312" w:eastAsia="仿宋_GB2312" w:hAnsi="Tahoma" w:cs="Tahoma"/>
          <w:kern w:val="0"/>
          <w:sz w:val="24"/>
        </w:rPr>
      </w:pPr>
    </w:p>
    <w:p w14:paraId="6A80AAAF" w14:textId="77777777" w:rsidR="00C453DB" w:rsidRDefault="00000000">
      <w:pPr>
        <w:spacing w:line="54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t>甲　　方（签章）：</w:t>
      </w:r>
    </w:p>
    <w:p w14:paraId="75A7B4D1" w14:textId="77777777" w:rsidR="00C453DB" w:rsidRDefault="00000000">
      <w:pPr>
        <w:spacing w:line="54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t>经 办 人（签章）：</w:t>
      </w:r>
    </w:p>
    <w:p w14:paraId="2CF002AF" w14:textId="77777777" w:rsidR="00C453DB" w:rsidRDefault="00000000">
      <w:pPr>
        <w:spacing w:line="540" w:lineRule="exact"/>
        <w:ind w:firstLineChars="100" w:firstLine="480"/>
        <w:rPr>
          <w:rFonts w:ascii="仿宋_GB2312" w:eastAsia="仿宋_GB2312" w:hAnsi="Tahoma" w:cs="Tahoma"/>
          <w:kern w:val="0"/>
          <w:sz w:val="24"/>
        </w:rPr>
      </w:pPr>
      <w:r>
        <w:rPr>
          <w:rFonts w:ascii="仿宋_GB2312" w:eastAsia="仿宋_GB2312" w:hAnsi="Tahoma" w:cs="Tahoma" w:hint="eastAsia"/>
          <w:spacing w:val="120"/>
          <w:kern w:val="0"/>
          <w:sz w:val="24"/>
          <w:fitText w:val="2160" w:id="331560495"/>
        </w:rPr>
        <w:t>联系电话</w:t>
      </w:r>
      <w:r>
        <w:rPr>
          <w:rFonts w:ascii="仿宋_GB2312" w:eastAsia="仿宋_GB2312" w:hAnsi="Tahoma" w:cs="Tahoma" w:hint="eastAsia"/>
          <w:kern w:val="0"/>
          <w:sz w:val="24"/>
          <w:fitText w:val="2160" w:id="331560495"/>
        </w:rPr>
        <w:t>：</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p>
    <w:p w14:paraId="31FC2AD3" w14:textId="77777777" w:rsidR="00C453DB" w:rsidRDefault="00000000">
      <w:pPr>
        <w:spacing w:line="54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年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月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日</w:t>
      </w:r>
    </w:p>
    <w:p w14:paraId="7801D826" w14:textId="77777777" w:rsidR="00C453DB" w:rsidRDefault="00C453DB">
      <w:pPr>
        <w:spacing w:line="540" w:lineRule="exact"/>
        <w:ind w:firstLineChars="196" w:firstLine="470"/>
        <w:rPr>
          <w:rFonts w:ascii="仿宋_GB2312" w:eastAsia="仿宋_GB2312" w:hAnsi="Tahoma" w:cs="Tahoma"/>
          <w:kern w:val="0"/>
          <w:sz w:val="24"/>
        </w:rPr>
      </w:pPr>
    </w:p>
    <w:p w14:paraId="6349EA5D" w14:textId="77777777" w:rsidR="00C453DB" w:rsidRDefault="00000000">
      <w:pPr>
        <w:spacing w:line="54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t>乙　　方（签章）：</w:t>
      </w:r>
    </w:p>
    <w:p w14:paraId="2EE2B13B" w14:textId="77777777" w:rsidR="00C453DB" w:rsidRDefault="00000000">
      <w:pPr>
        <w:spacing w:line="54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t>经 办 人（签章）：</w:t>
      </w:r>
    </w:p>
    <w:p w14:paraId="1CDB0937" w14:textId="77777777" w:rsidR="00C453DB" w:rsidRDefault="00000000">
      <w:pPr>
        <w:spacing w:line="540" w:lineRule="exact"/>
        <w:ind w:firstLineChars="100" w:firstLine="480"/>
        <w:rPr>
          <w:rFonts w:ascii="仿宋_GB2312" w:eastAsia="仿宋_GB2312" w:hAnsi="Tahoma" w:cs="Tahoma"/>
          <w:kern w:val="0"/>
          <w:sz w:val="24"/>
        </w:rPr>
      </w:pPr>
      <w:r>
        <w:rPr>
          <w:rFonts w:ascii="仿宋_GB2312" w:eastAsia="仿宋_GB2312" w:hAnsi="Tahoma" w:cs="Tahoma" w:hint="eastAsia"/>
          <w:spacing w:val="120"/>
          <w:kern w:val="0"/>
          <w:sz w:val="24"/>
          <w:fitText w:val="2160" w:id="1920549982"/>
        </w:rPr>
        <w:t>联系电话</w:t>
      </w:r>
      <w:r>
        <w:rPr>
          <w:rFonts w:ascii="仿宋_GB2312" w:eastAsia="仿宋_GB2312" w:hAnsi="Tahoma" w:cs="Tahoma" w:hint="eastAsia"/>
          <w:kern w:val="0"/>
          <w:sz w:val="24"/>
          <w:fitText w:val="2160" w:id="1920549982"/>
        </w:rPr>
        <w:t>：</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p>
    <w:p w14:paraId="37573725" w14:textId="77777777" w:rsidR="00C453DB" w:rsidRDefault="00000000">
      <w:pPr>
        <w:spacing w:line="54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年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月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日</w:t>
      </w:r>
    </w:p>
    <w:p w14:paraId="7157F2B4" w14:textId="77777777" w:rsidR="00C453DB" w:rsidRDefault="00C453DB">
      <w:pPr>
        <w:spacing w:line="540" w:lineRule="exact"/>
        <w:ind w:firstLineChars="196" w:firstLine="470"/>
        <w:rPr>
          <w:rFonts w:ascii="仿宋_GB2312" w:eastAsia="仿宋_GB2312" w:hAnsi="Tahoma" w:cs="Tahoma"/>
          <w:kern w:val="0"/>
          <w:sz w:val="24"/>
        </w:rPr>
      </w:pPr>
    </w:p>
    <w:p w14:paraId="2BBD539A" w14:textId="77777777" w:rsidR="00C453DB" w:rsidRDefault="00000000">
      <w:pPr>
        <w:spacing w:line="54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t>丙　　方（签章）：</w:t>
      </w:r>
    </w:p>
    <w:p w14:paraId="4C9511CB" w14:textId="77777777" w:rsidR="00C453DB" w:rsidRDefault="00000000">
      <w:pPr>
        <w:spacing w:line="540" w:lineRule="exact"/>
        <w:ind w:firstLineChars="196" w:firstLine="470"/>
        <w:rPr>
          <w:rFonts w:ascii="仿宋_GB2312" w:eastAsia="仿宋_GB2312" w:hAnsi="Tahoma" w:cs="Tahoma"/>
          <w:kern w:val="0"/>
          <w:sz w:val="24"/>
        </w:rPr>
      </w:pPr>
      <w:r>
        <w:rPr>
          <w:rFonts w:ascii="仿宋_GB2312" w:eastAsia="仿宋_GB2312" w:hAnsi="Tahoma" w:cs="Tahoma" w:hint="eastAsia"/>
          <w:kern w:val="0"/>
          <w:sz w:val="24"/>
        </w:rPr>
        <w:t>经 办 人（签章）：</w:t>
      </w:r>
    </w:p>
    <w:p w14:paraId="3AE08788" w14:textId="77777777" w:rsidR="00C453DB" w:rsidRDefault="00000000">
      <w:pPr>
        <w:spacing w:line="540" w:lineRule="exact"/>
        <w:ind w:firstLineChars="100" w:firstLine="480"/>
        <w:rPr>
          <w:rFonts w:ascii="仿宋_GB2312" w:eastAsia="仿宋_GB2312" w:hAnsi="Tahoma" w:cs="Tahoma"/>
          <w:kern w:val="0"/>
          <w:sz w:val="24"/>
        </w:rPr>
      </w:pPr>
      <w:r>
        <w:rPr>
          <w:rFonts w:ascii="仿宋_GB2312" w:eastAsia="仿宋_GB2312" w:hAnsi="Tahoma" w:cs="Tahoma" w:hint="eastAsia"/>
          <w:spacing w:val="120"/>
          <w:kern w:val="0"/>
          <w:sz w:val="24"/>
          <w:fitText w:val="2160" w:id="612308114"/>
        </w:rPr>
        <w:t>联系电话</w:t>
      </w:r>
      <w:r>
        <w:rPr>
          <w:rFonts w:ascii="仿宋_GB2312" w:eastAsia="仿宋_GB2312" w:hAnsi="Tahoma" w:cs="Tahoma" w:hint="eastAsia"/>
          <w:kern w:val="0"/>
          <w:sz w:val="24"/>
          <w:fitText w:val="2160" w:id="612308114"/>
        </w:rPr>
        <w:t>：</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p>
    <w:p w14:paraId="1F20E51A" w14:textId="77777777" w:rsidR="00C453DB" w:rsidRDefault="00000000">
      <w:pPr>
        <w:spacing w:line="540" w:lineRule="exact"/>
        <w:ind w:firstLineChars="196" w:firstLine="470"/>
      </w:pP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年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月 </w:t>
      </w:r>
      <w:r>
        <w:rPr>
          <w:rFonts w:ascii="仿宋_GB2312" w:eastAsia="仿宋_GB2312" w:hAnsi="Tahoma" w:cs="Tahoma" w:hint="eastAsia"/>
          <w:kern w:val="0"/>
          <w:sz w:val="24"/>
        </w:rPr>
        <w:t> </w:t>
      </w:r>
      <w:r>
        <w:rPr>
          <w:rFonts w:ascii="仿宋_GB2312" w:eastAsia="仿宋_GB2312" w:hAnsi="Tahoma" w:cs="Tahoma" w:hint="eastAsia"/>
          <w:kern w:val="0"/>
          <w:sz w:val="24"/>
        </w:rPr>
        <w:t xml:space="preserve"> 日</w:t>
      </w:r>
    </w:p>
    <w:sectPr w:rsidR="00C453DB">
      <w:pgSz w:w="11906" w:h="16838"/>
      <w:pgMar w:top="1440" w:right="1576" w:bottom="1440" w:left="157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AD7"/>
    <w:rsid w:val="00244349"/>
    <w:rsid w:val="002A2BC4"/>
    <w:rsid w:val="00312451"/>
    <w:rsid w:val="007F7A15"/>
    <w:rsid w:val="00C453DB"/>
    <w:rsid w:val="00D76AD7"/>
    <w:rsid w:val="00DF2F9E"/>
    <w:rsid w:val="03BB6210"/>
    <w:rsid w:val="083F3595"/>
    <w:rsid w:val="09187C60"/>
    <w:rsid w:val="09C22070"/>
    <w:rsid w:val="0BD3734A"/>
    <w:rsid w:val="0BE57C69"/>
    <w:rsid w:val="0C1E7842"/>
    <w:rsid w:val="0D9A64CF"/>
    <w:rsid w:val="13294F44"/>
    <w:rsid w:val="14046530"/>
    <w:rsid w:val="172802D7"/>
    <w:rsid w:val="192B1B4E"/>
    <w:rsid w:val="1C854F5A"/>
    <w:rsid w:val="1E646C1A"/>
    <w:rsid w:val="1FAD4311"/>
    <w:rsid w:val="20CE712B"/>
    <w:rsid w:val="21BF15BD"/>
    <w:rsid w:val="22623FCE"/>
    <w:rsid w:val="274879AC"/>
    <w:rsid w:val="28B66DFA"/>
    <w:rsid w:val="292202BA"/>
    <w:rsid w:val="2A663F58"/>
    <w:rsid w:val="2C9F3E9C"/>
    <w:rsid w:val="30287924"/>
    <w:rsid w:val="320F42D2"/>
    <w:rsid w:val="33260D24"/>
    <w:rsid w:val="34A004A1"/>
    <w:rsid w:val="36F85935"/>
    <w:rsid w:val="3885325A"/>
    <w:rsid w:val="39DB2810"/>
    <w:rsid w:val="3A5A1156"/>
    <w:rsid w:val="3A692C48"/>
    <w:rsid w:val="3BDD0600"/>
    <w:rsid w:val="3C2D721C"/>
    <w:rsid w:val="3D7E045F"/>
    <w:rsid w:val="41DA1FB4"/>
    <w:rsid w:val="42C06256"/>
    <w:rsid w:val="439858B1"/>
    <w:rsid w:val="45381376"/>
    <w:rsid w:val="45A275E4"/>
    <w:rsid w:val="46771FFF"/>
    <w:rsid w:val="48CD054E"/>
    <w:rsid w:val="498F775F"/>
    <w:rsid w:val="4BBF6063"/>
    <w:rsid w:val="4C251A45"/>
    <w:rsid w:val="4D27359B"/>
    <w:rsid w:val="4E0F2643"/>
    <w:rsid w:val="544F3B03"/>
    <w:rsid w:val="55AF6C47"/>
    <w:rsid w:val="58684797"/>
    <w:rsid w:val="601062B7"/>
    <w:rsid w:val="60DF08D7"/>
    <w:rsid w:val="611F4A0C"/>
    <w:rsid w:val="636D747C"/>
    <w:rsid w:val="64A15589"/>
    <w:rsid w:val="64F74D88"/>
    <w:rsid w:val="66901A7C"/>
    <w:rsid w:val="6807010B"/>
    <w:rsid w:val="695E770E"/>
    <w:rsid w:val="696A0640"/>
    <w:rsid w:val="69C515DF"/>
    <w:rsid w:val="6B971F43"/>
    <w:rsid w:val="6C5B00DB"/>
    <w:rsid w:val="6EB84C29"/>
    <w:rsid w:val="6F0E7340"/>
    <w:rsid w:val="71707B3A"/>
    <w:rsid w:val="71710DD5"/>
    <w:rsid w:val="73EA631A"/>
    <w:rsid w:val="76817E86"/>
    <w:rsid w:val="76EA1D0B"/>
    <w:rsid w:val="78EA0A9C"/>
    <w:rsid w:val="7DED2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92126"/>
  <w15:docId w15:val="{C9C84711-D52A-4365-B5EF-7BD81D2D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368</Words>
  <Characters>2101</Characters>
  <Application>Microsoft Office Word</Application>
  <DocSecurity>0</DocSecurity>
  <Lines>17</Lines>
  <Paragraphs>4</Paragraphs>
  <ScaleCrop>false</ScaleCrop>
  <Company>微软中国</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编辑 名称</cp:lastModifiedBy>
  <cp:revision>3</cp:revision>
  <cp:lastPrinted>2025-05-15T03:47:00Z</cp:lastPrinted>
  <dcterms:created xsi:type="dcterms:W3CDTF">2014-06-06T03:15:00Z</dcterms:created>
  <dcterms:modified xsi:type="dcterms:W3CDTF">2025-12-01T01:40:00Z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72FA7144894C49C3923ED3704367D54B_13</vt:lpwstr>
  </property>
  <property fmtid="{D5CDD505-2E9C-101B-9397-08002B2CF9AE}" pid="4" name="KSOTemplateDocerSaveRecord">
    <vt:lpwstr>eyJoZGlkIjoiMDNkOTkzOTE5NTRlZjlmMDRhYzJmMmI3ZjgzYjI1MjIiLCJ1c2VySWQiOiIyMTE0MjcxMjMifQ==</vt:lpwstr>
  </property>
</Properties>
</file>