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010" w:rsidRDefault="002C1860">
      <w:pPr>
        <w:spacing w:line="600" w:lineRule="exact"/>
        <w:jc w:val="center"/>
        <w:rPr>
          <w:rFonts w:eastAsia="方正小标宋简体" w:cs="方正小标宋简体"/>
          <w:sz w:val="44"/>
          <w:szCs w:val="44"/>
        </w:rPr>
      </w:pPr>
      <w:r>
        <w:rPr>
          <w:rFonts w:eastAsia="方正小标宋简体" w:hAnsi="方正小标宋简体" w:cs="方正小标宋简体" w:hint="eastAsia"/>
          <w:sz w:val="44"/>
          <w:szCs w:val="44"/>
        </w:rPr>
        <w:t>南昌市建设工程质量管理标准化考评</w:t>
      </w:r>
    </w:p>
    <w:p w:rsidR="001D3010" w:rsidRDefault="002C1860">
      <w:pPr>
        <w:spacing w:line="600" w:lineRule="exact"/>
        <w:jc w:val="center"/>
        <w:rPr>
          <w:rFonts w:eastAsia="方正小标宋简体" w:cs="方正小标宋简体"/>
          <w:sz w:val="44"/>
          <w:szCs w:val="44"/>
        </w:rPr>
      </w:pPr>
      <w:r>
        <w:rPr>
          <w:rFonts w:eastAsia="方正小标宋简体" w:hAnsi="方正小标宋简体" w:cs="方正小标宋简体" w:hint="eastAsia"/>
          <w:sz w:val="44"/>
          <w:szCs w:val="44"/>
        </w:rPr>
        <w:t>工作实施方案（试行）</w:t>
      </w:r>
    </w:p>
    <w:p w:rsidR="001D3010" w:rsidRDefault="001D3010">
      <w:pPr>
        <w:spacing w:line="520" w:lineRule="exact"/>
        <w:ind w:firstLineChars="200" w:firstLine="640"/>
        <w:rPr>
          <w:rFonts w:cs="仿宋"/>
          <w:szCs w:val="32"/>
        </w:rPr>
      </w:pPr>
    </w:p>
    <w:p w:rsidR="001D3010" w:rsidRDefault="002C1860">
      <w:pPr>
        <w:spacing w:line="520" w:lineRule="exact"/>
        <w:ind w:firstLineChars="200" w:firstLine="640"/>
        <w:rPr>
          <w:rFonts w:cs="仿宋"/>
        </w:rPr>
      </w:pPr>
      <w:r>
        <w:rPr>
          <w:rFonts w:cs="仿宋" w:hint="eastAsia"/>
        </w:rPr>
        <w:t>为全面推进南昌市建设工程质量管理标准化工作，落实工程参建各方主体的质量管理责任，强化施工过程质量控制，根据《关于印发</w:t>
      </w:r>
      <w:r>
        <w:rPr>
          <w:rFonts w:cs="仿宋" w:hint="eastAsia"/>
        </w:rPr>
        <w:t>&lt;</w:t>
      </w:r>
      <w:r>
        <w:rPr>
          <w:rFonts w:cs="仿宋" w:hint="eastAsia"/>
        </w:rPr>
        <w:t>江西省开展房屋建筑和市政基础设施工程质量管理标准化工作实施方案</w:t>
      </w:r>
      <w:r>
        <w:rPr>
          <w:rFonts w:cs="仿宋" w:hint="eastAsia"/>
        </w:rPr>
        <w:t>&gt;</w:t>
      </w:r>
      <w:r>
        <w:rPr>
          <w:rFonts w:cs="仿宋" w:hint="eastAsia"/>
        </w:rPr>
        <w:t>的通知》（赣建质〔</w:t>
      </w:r>
      <w:r>
        <w:rPr>
          <w:rFonts w:cs="仿宋" w:hint="eastAsia"/>
        </w:rPr>
        <w:t>2018</w:t>
      </w:r>
      <w:r>
        <w:rPr>
          <w:rFonts w:cs="仿宋" w:hint="eastAsia"/>
        </w:rPr>
        <w:t>〕</w:t>
      </w:r>
      <w:r>
        <w:rPr>
          <w:rFonts w:cs="仿宋" w:hint="eastAsia"/>
        </w:rPr>
        <w:t>19</w:t>
      </w:r>
      <w:r>
        <w:rPr>
          <w:rFonts w:cs="仿宋" w:hint="eastAsia"/>
        </w:rPr>
        <w:t>号）等文件精神，结合南昌市建设工程质量管理标准化工作实际，制定本实施方案。</w:t>
      </w:r>
    </w:p>
    <w:p w:rsidR="001D3010" w:rsidRDefault="002C1860">
      <w:pPr>
        <w:spacing w:line="520" w:lineRule="exact"/>
        <w:ind w:firstLineChars="200" w:firstLine="640"/>
        <w:rPr>
          <w:rFonts w:eastAsia="黑体" w:cs="仿宋"/>
          <w:bCs/>
        </w:rPr>
      </w:pPr>
      <w:r>
        <w:rPr>
          <w:rFonts w:eastAsia="黑体" w:hAnsi="黑体" w:cs="仿宋" w:hint="eastAsia"/>
          <w:bCs/>
        </w:rPr>
        <w:t>一、适用范围</w:t>
      </w:r>
    </w:p>
    <w:p w:rsidR="001D3010" w:rsidRDefault="002C1860">
      <w:pPr>
        <w:spacing w:line="520" w:lineRule="exact"/>
        <w:ind w:firstLineChars="200" w:firstLine="640"/>
        <w:rPr>
          <w:rFonts w:cs="仿宋"/>
        </w:rPr>
      </w:pPr>
      <w:r>
        <w:rPr>
          <w:rFonts w:cs="仿宋" w:hint="eastAsia"/>
        </w:rPr>
        <w:t>本方案适用于南昌市行政区域内在建的新建、改（扩）建的房屋建筑（含装饰装修类）、市政基础设施和轨道交通工程项目。</w:t>
      </w:r>
    </w:p>
    <w:p w:rsidR="001D3010" w:rsidRDefault="002C1860">
      <w:pPr>
        <w:spacing w:line="520" w:lineRule="exact"/>
        <w:ind w:firstLineChars="200" w:firstLine="640"/>
        <w:rPr>
          <w:rFonts w:eastAsia="黑体" w:cs="仿宋"/>
          <w:bCs/>
        </w:rPr>
      </w:pPr>
      <w:r>
        <w:rPr>
          <w:rFonts w:eastAsia="黑体" w:hAnsi="黑体" w:cs="仿宋" w:hint="eastAsia"/>
          <w:bCs/>
        </w:rPr>
        <w:t>二、工作目标</w:t>
      </w:r>
    </w:p>
    <w:p w:rsidR="001D3010" w:rsidRDefault="002C1860">
      <w:pPr>
        <w:spacing w:line="520" w:lineRule="exact"/>
        <w:ind w:firstLineChars="200" w:firstLine="640"/>
        <w:rPr>
          <w:rFonts w:cs="仿宋"/>
        </w:rPr>
      </w:pPr>
      <w:r>
        <w:rPr>
          <w:rFonts w:cs="仿宋" w:hint="eastAsia"/>
        </w:rPr>
        <w:t>以施工过程动态评价为基本方式开展质量管理标准化考评，推进建筑施工企业落实工程质量安全手册制度，建立并运行施工现场质量管理标准化体系，规范施工现场质量管理行为、落实质量管理责任，持续提高建设工程实体质量保证能力。</w:t>
      </w:r>
    </w:p>
    <w:p w:rsidR="001D3010" w:rsidRDefault="002C1860">
      <w:pPr>
        <w:spacing w:line="520" w:lineRule="exact"/>
        <w:ind w:firstLineChars="200" w:firstLine="640"/>
        <w:rPr>
          <w:rFonts w:eastAsia="黑体" w:cs="仿宋"/>
          <w:bCs/>
        </w:rPr>
      </w:pPr>
      <w:r>
        <w:rPr>
          <w:rFonts w:eastAsia="黑体" w:hAnsi="黑体" w:cs="仿宋" w:hint="eastAsia"/>
          <w:bCs/>
        </w:rPr>
        <w:t>三、考评工作组织和程序</w:t>
      </w:r>
    </w:p>
    <w:p w:rsidR="001D3010" w:rsidRDefault="002C1860">
      <w:pPr>
        <w:spacing w:line="520" w:lineRule="exact"/>
        <w:ind w:firstLineChars="200" w:firstLine="643"/>
        <w:rPr>
          <w:rFonts w:cs="仿宋"/>
          <w:b/>
        </w:rPr>
      </w:pPr>
      <w:r>
        <w:rPr>
          <w:rFonts w:cs="仿宋" w:hint="eastAsia"/>
          <w:b/>
        </w:rPr>
        <w:t>（一）考评工作周期</w:t>
      </w:r>
    </w:p>
    <w:p w:rsidR="001D3010" w:rsidRDefault="002C1860">
      <w:pPr>
        <w:spacing w:line="520" w:lineRule="exact"/>
        <w:ind w:firstLineChars="200" w:firstLine="640"/>
        <w:rPr>
          <w:rFonts w:cs="仿宋"/>
          <w:b/>
        </w:rPr>
      </w:pPr>
      <w:r>
        <w:rPr>
          <w:rFonts w:cs="仿宋" w:hint="eastAsia"/>
        </w:rPr>
        <w:t>工程项目质量管理标准化考评工作从项目开工开始，至项目竣工结束。</w:t>
      </w:r>
    </w:p>
    <w:p w:rsidR="001D3010" w:rsidRDefault="002C1860">
      <w:pPr>
        <w:spacing w:line="520" w:lineRule="exact"/>
        <w:ind w:firstLineChars="200" w:firstLine="643"/>
        <w:rPr>
          <w:rFonts w:cs="仿宋"/>
          <w:b/>
        </w:rPr>
      </w:pPr>
      <w:r>
        <w:rPr>
          <w:rFonts w:cs="仿宋" w:hint="eastAsia"/>
          <w:b/>
        </w:rPr>
        <w:t>（二）考评工作组织</w:t>
      </w:r>
    </w:p>
    <w:p w:rsidR="001D3010" w:rsidRDefault="002C1860">
      <w:pPr>
        <w:spacing w:line="520" w:lineRule="exact"/>
        <w:ind w:firstLineChars="200" w:firstLine="640"/>
        <w:rPr>
          <w:rFonts w:cs="仿宋"/>
        </w:rPr>
      </w:pPr>
      <w:r>
        <w:rPr>
          <w:rFonts w:cs="仿宋" w:hint="eastAsia"/>
        </w:rPr>
        <w:t>1.</w:t>
      </w:r>
      <w:r>
        <w:rPr>
          <w:rFonts w:cs="仿宋" w:hint="eastAsia"/>
        </w:rPr>
        <w:t>市住房和城乡建设局负责全市建设工程质量管理标准化考评工作综合管理，各县（区）住房和城乡建设主管部门负责本行政区域内建设工程质量管理标准化考评工作管理，各级工程质量监督机构负责受监项目工程质量管理标准化监督考评和结果修正。</w:t>
      </w:r>
    </w:p>
    <w:p w:rsidR="001D3010" w:rsidRDefault="002C1860">
      <w:pPr>
        <w:spacing w:line="520" w:lineRule="exact"/>
        <w:ind w:firstLineChars="200" w:firstLine="640"/>
        <w:rPr>
          <w:rFonts w:cs="仿宋"/>
        </w:rPr>
      </w:pPr>
      <w:r>
        <w:rPr>
          <w:rFonts w:cs="仿宋"/>
        </w:rPr>
        <w:lastRenderedPageBreak/>
        <w:t>2.</w:t>
      </w:r>
      <w:r>
        <w:rPr>
          <w:rFonts w:cs="仿宋"/>
        </w:rPr>
        <w:t>项目建设单位应牵头并督促施工、监理单位按职责组织实施项目工程质量管理标准化考评工作。</w:t>
      </w:r>
      <w:r>
        <w:rPr>
          <w:rFonts w:cs="仿宋"/>
          <w:szCs w:val="32"/>
        </w:rPr>
        <w:t>施工单位应由施工企业质量分管领导或质量管理部门负责人牵头，项目负责人具体负责组织实施</w:t>
      </w:r>
      <w:r>
        <w:rPr>
          <w:rFonts w:cs="仿宋"/>
        </w:rPr>
        <w:t>项目工程质量管理标准化自评。监理单位项目监理机构应由总监理工程师具体负责组织实施项目工程质量管理标准化复评（复核）。未委托监理单位的项目由建设单位项目负责人负责组织实施项目工程质量管理标准化复评（复核）。</w:t>
      </w:r>
    </w:p>
    <w:p w:rsidR="001D3010" w:rsidRDefault="002C1860">
      <w:pPr>
        <w:spacing w:line="520" w:lineRule="exact"/>
        <w:ind w:firstLineChars="200" w:firstLine="640"/>
        <w:rPr>
          <w:rFonts w:cs="仿宋"/>
        </w:rPr>
      </w:pPr>
      <w:r>
        <w:rPr>
          <w:rFonts w:cs="仿宋" w:hint="eastAsia"/>
        </w:rPr>
        <w:t>3.</w:t>
      </w:r>
      <w:r>
        <w:rPr>
          <w:rFonts w:cs="仿宋" w:hint="eastAsia"/>
        </w:rPr>
        <w:t>南昌市建设工程质量管理标准化考评工作依托南昌市智慧工地监管系统（以下简称系统）实施。</w:t>
      </w:r>
    </w:p>
    <w:p w:rsidR="001D3010" w:rsidRDefault="002C1860">
      <w:pPr>
        <w:spacing w:line="520" w:lineRule="exact"/>
        <w:ind w:firstLineChars="200" w:firstLine="643"/>
        <w:rPr>
          <w:rFonts w:cs="仿宋"/>
          <w:b/>
        </w:rPr>
      </w:pPr>
      <w:r>
        <w:rPr>
          <w:rFonts w:cs="仿宋" w:hint="eastAsia"/>
          <w:b/>
        </w:rPr>
        <w:t>（三）考评工作程序</w:t>
      </w:r>
    </w:p>
    <w:p w:rsidR="001D3010" w:rsidRDefault="002C1860">
      <w:pPr>
        <w:spacing w:line="520" w:lineRule="exact"/>
        <w:ind w:firstLineChars="200" w:firstLine="643"/>
        <w:rPr>
          <w:rFonts w:cs="仿宋"/>
          <w:b/>
          <w:szCs w:val="32"/>
        </w:rPr>
      </w:pPr>
      <w:r>
        <w:rPr>
          <w:rFonts w:cs="仿宋" w:hint="eastAsia"/>
          <w:b/>
          <w:szCs w:val="32"/>
        </w:rPr>
        <w:t>1.</w:t>
      </w:r>
      <w:r>
        <w:rPr>
          <w:rFonts w:cs="仿宋" w:hint="eastAsia"/>
          <w:b/>
          <w:szCs w:val="32"/>
        </w:rPr>
        <w:t>项目考评信息登记</w:t>
      </w:r>
    </w:p>
    <w:p w:rsidR="001D3010" w:rsidRDefault="002C1860">
      <w:pPr>
        <w:spacing w:line="520" w:lineRule="exact"/>
        <w:ind w:firstLineChars="200" w:firstLine="640"/>
        <w:rPr>
          <w:rFonts w:cs="仿宋"/>
          <w:szCs w:val="32"/>
        </w:rPr>
      </w:pPr>
      <w:r>
        <w:rPr>
          <w:rFonts w:cs="仿宋" w:hint="eastAsia"/>
          <w:szCs w:val="32"/>
        </w:rPr>
        <w:t>施工总承包企业应在施工项目开工后</w:t>
      </w:r>
      <w:r>
        <w:rPr>
          <w:rFonts w:cs="仿宋" w:hint="eastAsia"/>
          <w:szCs w:val="32"/>
        </w:rPr>
        <w:t>10</w:t>
      </w:r>
      <w:r>
        <w:rPr>
          <w:rFonts w:cs="仿宋" w:hint="eastAsia"/>
          <w:szCs w:val="32"/>
        </w:rPr>
        <w:t>个工作日内，填报</w:t>
      </w:r>
      <w:r>
        <w:rPr>
          <w:rFonts w:cs="仿宋" w:hint="eastAsia"/>
        </w:rPr>
        <w:t>《建设工程质量管理标准化项目信息登记表》（附件</w:t>
      </w:r>
      <w:r>
        <w:rPr>
          <w:rFonts w:cs="仿宋" w:hint="eastAsia"/>
        </w:rPr>
        <w:t>1</w:t>
      </w:r>
      <w:r>
        <w:rPr>
          <w:rFonts w:cs="仿宋" w:hint="eastAsia"/>
          <w:szCs w:val="32"/>
        </w:rPr>
        <w:t>），在系统上进行质量管理标准化考评信息登记，相关表格加盖企业公章（或经授权的项目部章）后扫描上传。</w:t>
      </w:r>
    </w:p>
    <w:p w:rsidR="001D3010" w:rsidRDefault="002C1860">
      <w:pPr>
        <w:spacing w:line="520" w:lineRule="exact"/>
        <w:ind w:firstLineChars="200" w:firstLine="643"/>
        <w:rPr>
          <w:rFonts w:cs="仿宋"/>
          <w:b/>
        </w:rPr>
      </w:pPr>
      <w:r>
        <w:rPr>
          <w:rFonts w:cs="仿宋" w:hint="eastAsia"/>
          <w:b/>
        </w:rPr>
        <w:t>2.</w:t>
      </w:r>
      <w:r>
        <w:rPr>
          <w:rFonts w:cs="仿宋" w:hint="eastAsia"/>
          <w:b/>
        </w:rPr>
        <w:t>项目月度考评</w:t>
      </w:r>
    </w:p>
    <w:p w:rsidR="001D3010" w:rsidRDefault="002C1860">
      <w:pPr>
        <w:spacing w:line="520" w:lineRule="exact"/>
        <w:ind w:firstLineChars="200" w:firstLine="643"/>
        <w:rPr>
          <w:rFonts w:cs="仿宋"/>
          <w:b/>
        </w:rPr>
      </w:pPr>
      <w:r>
        <w:rPr>
          <w:rFonts w:cs="仿宋" w:hint="eastAsia"/>
          <w:b/>
        </w:rPr>
        <w:t>（</w:t>
      </w:r>
      <w:r>
        <w:rPr>
          <w:rFonts w:cs="仿宋" w:hint="eastAsia"/>
          <w:b/>
        </w:rPr>
        <w:t>1</w:t>
      </w:r>
      <w:r>
        <w:rPr>
          <w:rFonts w:cs="仿宋" w:hint="eastAsia"/>
          <w:b/>
        </w:rPr>
        <w:t>）施工自评</w:t>
      </w:r>
    </w:p>
    <w:p w:rsidR="001D3010" w:rsidRDefault="002C1860">
      <w:pPr>
        <w:spacing w:line="520" w:lineRule="exact"/>
        <w:ind w:firstLineChars="200" w:firstLine="640"/>
        <w:rPr>
          <w:rFonts w:cs="仿宋"/>
        </w:rPr>
      </w:pPr>
      <w:r>
        <w:rPr>
          <w:rFonts w:cs="仿宋" w:hint="eastAsia"/>
          <w:szCs w:val="32"/>
        </w:rPr>
        <w:t>施工单位自评人员应对照</w:t>
      </w:r>
      <w:r>
        <w:rPr>
          <w:rFonts w:cs="仿宋" w:hint="eastAsia"/>
        </w:rPr>
        <w:t>《南昌市建设工程质量管理标准化检查评分表》（附件</w:t>
      </w:r>
      <w:r>
        <w:rPr>
          <w:rFonts w:cs="仿宋" w:hint="eastAsia"/>
        </w:rPr>
        <w:t>2</w:t>
      </w:r>
      <w:r>
        <w:rPr>
          <w:rFonts w:cs="仿宋" w:hint="eastAsia"/>
        </w:rPr>
        <w:t>），每月对项目工程质量管理标准化实施情况进行检查自评，并提交企业质量分管负责人或质量管理部门负责人进行审核确认。施工单位应于次月</w:t>
      </w:r>
      <w:r>
        <w:rPr>
          <w:rFonts w:cs="仿宋" w:hint="eastAsia"/>
        </w:rPr>
        <w:t>5</w:t>
      </w:r>
      <w:r>
        <w:rPr>
          <w:rFonts w:cs="仿宋" w:hint="eastAsia"/>
        </w:rPr>
        <w:t>个工作日内，在系统上完成月度自评信息填报。</w:t>
      </w:r>
    </w:p>
    <w:p w:rsidR="001D3010" w:rsidRDefault="002C1860">
      <w:pPr>
        <w:spacing w:line="520" w:lineRule="exact"/>
        <w:ind w:firstLineChars="200" w:firstLine="643"/>
        <w:rPr>
          <w:rFonts w:cs="仿宋"/>
          <w:b/>
        </w:rPr>
      </w:pPr>
      <w:r>
        <w:rPr>
          <w:rFonts w:cs="仿宋" w:hint="eastAsia"/>
          <w:b/>
        </w:rPr>
        <w:t>（</w:t>
      </w:r>
      <w:r>
        <w:rPr>
          <w:rFonts w:cs="仿宋" w:hint="eastAsia"/>
          <w:b/>
        </w:rPr>
        <w:t>2</w:t>
      </w:r>
      <w:r>
        <w:rPr>
          <w:rFonts w:cs="仿宋" w:hint="eastAsia"/>
          <w:b/>
        </w:rPr>
        <w:t>）监理复评</w:t>
      </w:r>
    </w:p>
    <w:p w:rsidR="001D3010" w:rsidRDefault="002C1860">
      <w:pPr>
        <w:spacing w:line="520" w:lineRule="exact"/>
        <w:ind w:firstLineChars="200" w:firstLine="640"/>
        <w:rPr>
          <w:rFonts w:cs="仿宋"/>
        </w:rPr>
      </w:pPr>
      <w:r>
        <w:rPr>
          <w:rFonts w:cs="仿宋" w:hint="eastAsia"/>
        </w:rPr>
        <w:t>项目监理机构复评人员应</w:t>
      </w:r>
      <w:r>
        <w:rPr>
          <w:rFonts w:cs="仿宋" w:hint="eastAsia"/>
          <w:szCs w:val="32"/>
        </w:rPr>
        <w:t>对照</w:t>
      </w:r>
      <w:r>
        <w:rPr>
          <w:rFonts w:cs="仿宋" w:hint="eastAsia"/>
        </w:rPr>
        <w:t>《南昌市建设工程质量管理标准化检查评分表》，结合现场监理实际情况，每月对项目工程质</w:t>
      </w:r>
      <w:r>
        <w:rPr>
          <w:rFonts w:cs="仿宋" w:hint="eastAsia"/>
        </w:rPr>
        <w:lastRenderedPageBreak/>
        <w:t>量管理标准化实施情况进行复评，当月监理通知单所列的质量问题应逐一对照进行扣分。项目监理机构应于次月</w:t>
      </w:r>
      <w:r>
        <w:rPr>
          <w:rFonts w:cs="仿宋" w:hint="eastAsia"/>
        </w:rPr>
        <w:t>5</w:t>
      </w:r>
      <w:r>
        <w:rPr>
          <w:rFonts w:cs="仿宋" w:hint="eastAsia"/>
        </w:rPr>
        <w:t>个工作日内，在系统上完成月度复评信息填报。</w:t>
      </w:r>
    </w:p>
    <w:p w:rsidR="001D3010" w:rsidRDefault="002C1860">
      <w:pPr>
        <w:spacing w:line="520" w:lineRule="exact"/>
        <w:ind w:firstLineChars="200" w:firstLine="643"/>
        <w:rPr>
          <w:rFonts w:cs="仿宋"/>
          <w:b/>
        </w:rPr>
      </w:pPr>
      <w:r>
        <w:rPr>
          <w:rFonts w:cs="仿宋" w:hint="eastAsia"/>
          <w:b/>
        </w:rPr>
        <w:t>（</w:t>
      </w:r>
      <w:r>
        <w:rPr>
          <w:rFonts w:cs="仿宋" w:hint="eastAsia"/>
          <w:b/>
        </w:rPr>
        <w:t>3</w:t>
      </w:r>
      <w:r>
        <w:rPr>
          <w:rFonts w:cs="仿宋" w:hint="eastAsia"/>
          <w:b/>
        </w:rPr>
        <w:t>）月度考评得分</w:t>
      </w:r>
    </w:p>
    <w:p w:rsidR="001D3010" w:rsidRDefault="002C1860">
      <w:pPr>
        <w:spacing w:line="520" w:lineRule="exact"/>
        <w:ind w:firstLineChars="200" w:firstLine="640"/>
        <w:rPr>
          <w:rFonts w:cs="仿宋"/>
        </w:rPr>
      </w:pPr>
      <w:r>
        <w:rPr>
          <w:rFonts w:cs="仿宋" w:hint="eastAsia"/>
        </w:rPr>
        <w:t>系统按《南昌市建设工程质量管理标准化检查评分表》各检查内容小项取施工自评和监理复评得分的低值后，自动归集月度考评得分。</w:t>
      </w:r>
    </w:p>
    <w:p w:rsidR="001D3010" w:rsidRDefault="002C1860">
      <w:pPr>
        <w:spacing w:line="520" w:lineRule="exact"/>
        <w:ind w:firstLineChars="200" w:firstLine="640"/>
        <w:rPr>
          <w:rFonts w:cs="仿宋"/>
          <w:b/>
        </w:rPr>
      </w:pPr>
      <w:r>
        <w:rPr>
          <w:rFonts w:cs="仿宋" w:hint="eastAsia"/>
        </w:rPr>
        <w:t>施工单位或监理单位未按时完成月度考评信息填报，且限期内未改正（补充填报）的，当月月度考评得分按</w:t>
      </w:r>
      <w:r>
        <w:rPr>
          <w:rFonts w:cs="仿宋" w:hint="eastAsia"/>
        </w:rPr>
        <w:t>69</w:t>
      </w:r>
      <w:r>
        <w:rPr>
          <w:rFonts w:cs="仿宋" w:hint="eastAsia"/>
        </w:rPr>
        <w:t>分计。</w:t>
      </w:r>
    </w:p>
    <w:p w:rsidR="001D3010" w:rsidRDefault="002C1860">
      <w:pPr>
        <w:spacing w:line="520" w:lineRule="exact"/>
        <w:ind w:firstLineChars="200" w:firstLine="643"/>
        <w:rPr>
          <w:rFonts w:cs="仿宋"/>
          <w:b/>
        </w:rPr>
      </w:pPr>
      <w:r>
        <w:rPr>
          <w:rFonts w:cs="仿宋" w:hint="eastAsia"/>
          <w:b/>
        </w:rPr>
        <w:t>3.</w:t>
      </w:r>
      <w:r>
        <w:rPr>
          <w:rFonts w:cs="仿宋" w:hint="eastAsia"/>
          <w:b/>
        </w:rPr>
        <w:t>项目季度考评</w:t>
      </w:r>
    </w:p>
    <w:p w:rsidR="001D3010" w:rsidRDefault="002C1860">
      <w:pPr>
        <w:spacing w:line="520" w:lineRule="exact"/>
        <w:ind w:firstLineChars="200" w:firstLine="643"/>
        <w:rPr>
          <w:rFonts w:cs="仿宋"/>
          <w:b/>
        </w:rPr>
      </w:pPr>
      <w:r>
        <w:rPr>
          <w:rFonts w:cs="仿宋" w:hint="eastAsia"/>
          <w:b/>
        </w:rPr>
        <w:t>（</w:t>
      </w:r>
      <w:r>
        <w:rPr>
          <w:rFonts w:cs="仿宋" w:hint="eastAsia"/>
          <w:b/>
        </w:rPr>
        <w:t>1</w:t>
      </w:r>
      <w:r>
        <w:rPr>
          <w:rFonts w:cs="仿宋" w:hint="eastAsia"/>
          <w:b/>
        </w:rPr>
        <w:t>）施工自评</w:t>
      </w:r>
    </w:p>
    <w:p w:rsidR="001D3010" w:rsidRDefault="002C1860">
      <w:pPr>
        <w:spacing w:line="520" w:lineRule="exact"/>
        <w:ind w:firstLineChars="200" w:firstLine="640"/>
        <w:rPr>
          <w:rFonts w:cs="仿宋"/>
          <w:bCs/>
        </w:rPr>
      </w:pPr>
      <w:r>
        <w:rPr>
          <w:rFonts w:cs="仿宋" w:hint="eastAsia"/>
          <w:bCs/>
        </w:rPr>
        <w:t>施工单位应于次季度首月</w:t>
      </w:r>
      <w:r>
        <w:rPr>
          <w:rFonts w:cs="仿宋" w:hint="eastAsia"/>
          <w:bCs/>
        </w:rPr>
        <w:t>5</w:t>
      </w:r>
      <w:r>
        <w:rPr>
          <w:rFonts w:cs="仿宋" w:hint="eastAsia"/>
          <w:bCs/>
        </w:rPr>
        <w:t>个工作日内，在系统上完成季度考评信息登记（附件</w:t>
      </w:r>
      <w:r>
        <w:rPr>
          <w:rFonts w:cs="仿宋" w:hint="eastAsia"/>
          <w:bCs/>
        </w:rPr>
        <w:t>3</w:t>
      </w:r>
      <w:r>
        <w:rPr>
          <w:rFonts w:cs="仿宋" w:hint="eastAsia"/>
          <w:bCs/>
        </w:rPr>
        <w:t>）。</w:t>
      </w:r>
    </w:p>
    <w:p w:rsidR="001D3010" w:rsidRDefault="002C1860">
      <w:pPr>
        <w:spacing w:line="520" w:lineRule="exact"/>
        <w:ind w:firstLineChars="200" w:firstLine="643"/>
        <w:rPr>
          <w:rFonts w:cs="仿宋"/>
          <w:b/>
        </w:rPr>
      </w:pPr>
      <w:r>
        <w:rPr>
          <w:rFonts w:cs="仿宋" w:hint="eastAsia"/>
          <w:b/>
          <w:bCs/>
        </w:rPr>
        <w:t>（</w:t>
      </w:r>
      <w:r>
        <w:rPr>
          <w:rFonts w:cs="仿宋" w:hint="eastAsia"/>
          <w:b/>
          <w:bCs/>
        </w:rPr>
        <w:t>2</w:t>
      </w:r>
      <w:r>
        <w:rPr>
          <w:rFonts w:cs="仿宋" w:hint="eastAsia"/>
          <w:b/>
          <w:bCs/>
        </w:rPr>
        <w:t>）</w:t>
      </w:r>
      <w:r>
        <w:rPr>
          <w:rFonts w:cs="仿宋" w:hint="eastAsia"/>
          <w:b/>
        </w:rPr>
        <w:t>监理复评</w:t>
      </w:r>
    </w:p>
    <w:p w:rsidR="001D3010" w:rsidRDefault="002C1860">
      <w:pPr>
        <w:spacing w:line="520" w:lineRule="exact"/>
        <w:ind w:firstLineChars="200" w:firstLine="640"/>
        <w:rPr>
          <w:rFonts w:cs="仿宋"/>
          <w:bCs/>
        </w:rPr>
      </w:pPr>
      <w:r>
        <w:rPr>
          <w:rFonts w:cs="仿宋" w:hint="eastAsia"/>
          <w:bCs/>
        </w:rPr>
        <w:t>项目监理机构应在次季度首月</w:t>
      </w:r>
      <w:r>
        <w:rPr>
          <w:rFonts w:cs="仿宋" w:hint="eastAsia"/>
          <w:bCs/>
        </w:rPr>
        <w:t>5</w:t>
      </w:r>
      <w:r>
        <w:rPr>
          <w:rFonts w:cs="仿宋" w:hint="eastAsia"/>
          <w:bCs/>
        </w:rPr>
        <w:t>个工作日内，在系统上完成复评确认。</w:t>
      </w:r>
    </w:p>
    <w:p w:rsidR="001D3010" w:rsidRDefault="002C1860">
      <w:pPr>
        <w:spacing w:line="520" w:lineRule="exact"/>
        <w:ind w:firstLineChars="200" w:firstLine="643"/>
        <w:rPr>
          <w:rFonts w:cs="仿宋"/>
          <w:b/>
        </w:rPr>
      </w:pPr>
      <w:r>
        <w:rPr>
          <w:rFonts w:cs="仿宋" w:hint="eastAsia"/>
          <w:b/>
          <w:bCs/>
        </w:rPr>
        <w:t>（</w:t>
      </w:r>
      <w:r>
        <w:rPr>
          <w:rFonts w:cs="仿宋" w:hint="eastAsia"/>
          <w:b/>
          <w:bCs/>
        </w:rPr>
        <w:t>3</w:t>
      </w:r>
      <w:r>
        <w:rPr>
          <w:rFonts w:cs="仿宋" w:hint="eastAsia"/>
          <w:b/>
          <w:bCs/>
        </w:rPr>
        <w:t>）</w:t>
      </w:r>
      <w:r>
        <w:rPr>
          <w:rFonts w:cs="仿宋" w:hint="eastAsia"/>
          <w:b/>
        </w:rPr>
        <w:t>季度考评得分</w:t>
      </w:r>
    </w:p>
    <w:p w:rsidR="001D3010" w:rsidRDefault="002C1860">
      <w:pPr>
        <w:spacing w:line="520" w:lineRule="exact"/>
        <w:ind w:firstLineChars="200" w:firstLine="640"/>
        <w:rPr>
          <w:rFonts w:cs="仿宋"/>
        </w:rPr>
      </w:pPr>
      <w:r>
        <w:rPr>
          <w:rFonts w:cs="仿宋" w:hint="eastAsia"/>
        </w:rPr>
        <w:t>按当季内各月度考评得分平均值计。受监项目首季、尾季或其他特殊季度存在月度考评不足</w:t>
      </w:r>
      <w:r>
        <w:rPr>
          <w:rFonts w:cs="仿宋" w:hint="eastAsia"/>
        </w:rPr>
        <w:t>3</w:t>
      </w:r>
      <w:r>
        <w:rPr>
          <w:rFonts w:cs="仿宋" w:hint="eastAsia"/>
        </w:rPr>
        <w:t>次的，按实际考评月度计算平均分；仅</w:t>
      </w:r>
      <w:r>
        <w:rPr>
          <w:rFonts w:cs="仿宋" w:hint="eastAsia"/>
        </w:rPr>
        <w:t>1</w:t>
      </w:r>
      <w:r>
        <w:rPr>
          <w:rFonts w:cs="仿宋" w:hint="eastAsia"/>
        </w:rPr>
        <w:t>次的，按该月度考评得分计。</w:t>
      </w:r>
    </w:p>
    <w:p w:rsidR="001D3010" w:rsidRDefault="002C1860">
      <w:pPr>
        <w:spacing w:line="520" w:lineRule="exact"/>
        <w:ind w:firstLineChars="200" w:firstLine="643"/>
        <w:rPr>
          <w:rFonts w:cs="仿宋"/>
          <w:b/>
          <w:bCs/>
        </w:rPr>
      </w:pPr>
      <w:r>
        <w:rPr>
          <w:rFonts w:cs="仿宋" w:hint="eastAsia"/>
          <w:b/>
          <w:bCs/>
        </w:rPr>
        <w:t>（</w:t>
      </w:r>
      <w:r>
        <w:rPr>
          <w:rFonts w:cs="仿宋" w:hint="eastAsia"/>
          <w:b/>
          <w:bCs/>
        </w:rPr>
        <w:t>4</w:t>
      </w:r>
      <w:r>
        <w:rPr>
          <w:rFonts w:cs="仿宋" w:hint="eastAsia"/>
          <w:b/>
          <w:bCs/>
        </w:rPr>
        <w:t>）表格上传</w:t>
      </w:r>
    </w:p>
    <w:p w:rsidR="001D3010" w:rsidRDefault="002C1860">
      <w:pPr>
        <w:spacing w:line="520" w:lineRule="exact"/>
        <w:ind w:firstLineChars="200" w:firstLine="640"/>
        <w:rPr>
          <w:rFonts w:cs="仿宋"/>
        </w:rPr>
      </w:pPr>
      <w:r>
        <w:rPr>
          <w:rFonts w:cs="仿宋" w:hint="eastAsia"/>
          <w:szCs w:val="32"/>
        </w:rPr>
        <w:t>季度考评相关表格经相关人员签字并加盖企业公章（或经授权的项目部章）后扫描上传。</w:t>
      </w:r>
    </w:p>
    <w:p w:rsidR="001D3010" w:rsidRDefault="002C1860">
      <w:pPr>
        <w:spacing w:line="520" w:lineRule="exact"/>
        <w:ind w:firstLineChars="200" w:firstLine="640"/>
        <w:rPr>
          <w:rFonts w:cs="仿宋"/>
          <w:b/>
        </w:rPr>
      </w:pPr>
      <w:r>
        <w:rPr>
          <w:rFonts w:cs="仿宋" w:hint="eastAsia"/>
        </w:rPr>
        <w:t>4.</w:t>
      </w:r>
      <w:r>
        <w:rPr>
          <w:rFonts w:cs="仿宋" w:hint="eastAsia"/>
          <w:b/>
        </w:rPr>
        <w:t>竣工综合考评</w:t>
      </w:r>
    </w:p>
    <w:p w:rsidR="001D3010" w:rsidRDefault="002C1860">
      <w:pPr>
        <w:spacing w:line="520" w:lineRule="exact"/>
        <w:ind w:firstLineChars="200" w:firstLine="643"/>
        <w:rPr>
          <w:rFonts w:cs="仿宋"/>
          <w:b/>
        </w:rPr>
      </w:pPr>
      <w:r>
        <w:rPr>
          <w:rFonts w:cs="仿宋" w:hint="eastAsia"/>
          <w:b/>
        </w:rPr>
        <w:t>（</w:t>
      </w:r>
      <w:r>
        <w:rPr>
          <w:rFonts w:cs="仿宋" w:hint="eastAsia"/>
          <w:b/>
        </w:rPr>
        <w:t>1</w:t>
      </w:r>
      <w:r>
        <w:rPr>
          <w:rFonts w:cs="仿宋" w:hint="eastAsia"/>
          <w:b/>
        </w:rPr>
        <w:t>）施工自评</w:t>
      </w:r>
    </w:p>
    <w:p w:rsidR="001D3010" w:rsidRDefault="002C1860">
      <w:pPr>
        <w:spacing w:line="520" w:lineRule="exact"/>
        <w:ind w:firstLineChars="200" w:firstLine="640"/>
        <w:rPr>
          <w:rFonts w:cs="仿宋"/>
        </w:rPr>
      </w:pPr>
      <w:r>
        <w:rPr>
          <w:rFonts w:cs="仿宋" w:hint="eastAsia"/>
        </w:rPr>
        <w:lastRenderedPageBreak/>
        <w:t>施工单位应于完成合同约定各项内容并提交工程竣工报告后、建设单位组织工程质量竣工验收前，在系统上填报竣工综合考评表（附件</w:t>
      </w:r>
      <w:r>
        <w:rPr>
          <w:rFonts w:cs="仿宋" w:hint="eastAsia"/>
        </w:rPr>
        <w:t>4</w:t>
      </w:r>
      <w:r>
        <w:rPr>
          <w:rFonts w:cs="仿宋" w:hint="eastAsia"/>
        </w:rPr>
        <w:t>），报项目监理机构复核。</w:t>
      </w:r>
    </w:p>
    <w:p w:rsidR="001D3010" w:rsidRDefault="002C1860">
      <w:pPr>
        <w:spacing w:line="520" w:lineRule="exact"/>
        <w:ind w:firstLineChars="200" w:firstLine="643"/>
        <w:rPr>
          <w:rFonts w:cs="仿宋"/>
          <w:b/>
          <w:bCs/>
        </w:rPr>
      </w:pPr>
      <w:r>
        <w:rPr>
          <w:rFonts w:cs="仿宋" w:hint="eastAsia"/>
          <w:b/>
          <w:bCs/>
        </w:rPr>
        <w:t>（</w:t>
      </w:r>
      <w:r>
        <w:rPr>
          <w:rFonts w:cs="仿宋" w:hint="eastAsia"/>
          <w:b/>
          <w:bCs/>
        </w:rPr>
        <w:t>2</w:t>
      </w:r>
      <w:r>
        <w:rPr>
          <w:rFonts w:cs="仿宋" w:hint="eastAsia"/>
          <w:b/>
          <w:bCs/>
        </w:rPr>
        <w:t>）监理复核</w:t>
      </w:r>
    </w:p>
    <w:p w:rsidR="001D3010" w:rsidRDefault="002C1860">
      <w:pPr>
        <w:spacing w:line="520" w:lineRule="exact"/>
        <w:ind w:firstLineChars="200" w:firstLine="640"/>
        <w:rPr>
          <w:rFonts w:cs="仿宋"/>
        </w:rPr>
      </w:pPr>
      <w:r>
        <w:rPr>
          <w:rFonts w:cs="仿宋" w:hint="eastAsia"/>
        </w:rPr>
        <w:t>项目监理机构应于施工单位完成竣工综合考评信息登记后</w:t>
      </w:r>
      <w:r>
        <w:rPr>
          <w:rFonts w:cs="仿宋" w:hint="eastAsia"/>
        </w:rPr>
        <w:t>2</w:t>
      </w:r>
      <w:r>
        <w:rPr>
          <w:rFonts w:cs="仿宋" w:hint="eastAsia"/>
        </w:rPr>
        <w:t>个工作日内，在系统上完成复核确认。</w:t>
      </w:r>
    </w:p>
    <w:p w:rsidR="001D3010" w:rsidRDefault="002C1860">
      <w:pPr>
        <w:spacing w:line="520" w:lineRule="exact"/>
        <w:ind w:firstLineChars="200" w:firstLine="643"/>
        <w:rPr>
          <w:rFonts w:cs="仿宋"/>
          <w:b/>
        </w:rPr>
      </w:pPr>
      <w:r>
        <w:rPr>
          <w:rFonts w:cs="仿宋" w:hint="eastAsia"/>
          <w:b/>
        </w:rPr>
        <w:t>（</w:t>
      </w:r>
      <w:r>
        <w:rPr>
          <w:rFonts w:cs="仿宋" w:hint="eastAsia"/>
          <w:b/>
        </w:rPr>
        <w:t>3</w:t>
      </w:r>
      <w:r>
        <w:rPr>
          <w:rFonts w:cs="仿宋" w:hint="eastAsia"/>
          <w:b/>
        </w:rPr>
        <w:t>）竣工综合考评得分</w:t>
      </w:r>
    </w:p>
    <w:p w:rsidR="001D3010" w:rsidRDefault="002C1860">
      <w:pPr>
        <w:spacing w:line="520" w:lineRule="exact"/>
        <w:ind w:firstLineChars="200" w:firstLine="640"/>
        <w:rPr>
          <w:rFonts w:cs="仿宋"/>
        </w:rPr>
      </w:pPr>
      <w:r>
        <w:rPr>
          <w:rFonts w:cs="仿宋" w:hint="eastAsia"/>
        </w:rPr>
        <w:t>按竣工验收前各季度考评得分平均值计。</w:t>
      </w:r>
    </w:p>
    <w:p w:rsidR="001D3010" w:rsidRDefault="002C1860">
      <w:pPr>
        <w:spacing w:line="520" w:lineRule="exact"/>
        <w:ind w:firstLineChars="200" w:firstLine="643"/>
        <w:rPr>
          <w:rFonts w:cs="仿宋"/>
          <w:b/>
          <w:bCs/>
        </w:rPr>
      </w:pPr>
      <w:r>
        <w:rPr>
          <w:rFonts w:cs="仿宋" w:hint="eastAsia"/>
          <w:b/>
          <w:bCs/>
        </w:rPr>
        <w:t>（</w:t>
      </w:r>
      <w:r>
        <w:rPr>
          <w:rFonts w:cs="仿宋" w:hint="eastAsia"/>
          <w:b/>
          <w:bCs/>
        </w:rPr>
        <w:t>4</w:t>
      </w:r>
      <w:r>
        <w:rPr>
          <w:rFonts w:cs="仿宋" w:hint="eastAsia"/>
          <w:b/>
          <w:bCs/>
        </w:rPr>
        <w:t>）表格上传</w:t>
      </w:r>
    </w:p>
    <w:p w:rsidR="001D3010" w:rsidRDefault="002C1860">
      <w:pPr>
        <w:spacing w:line="520" w:lineRule="exact"/>
        <w:ind w:firstLineChars="200" w:firstLine="640"/>
        <w:rPr>
          <w:rFonts w:cs="仿宋"/>
        </w:rPr>
      </w:pPr>
      <w:r>
        <w:rPr>
          <w:rFonts w:cs="仿宋" w:hint="eastAsia"/>
          <w:szCs w:val="32"/>
        </w:rPr>
        <w:t>竣工综合考评相关表格经相关人员签字并加盖企业公章（或经授权的项目部章）后扫描上传。</w:t>
      </w:r>
    </w:p>
    <w:p w:rsidR="001D3010" w:rsidRDefault="002C1860">
      <w:pPr>
        <w:spacing w:line="520" w:lineRule="exact"/>
        <w:ind w:firstLineChars="200" w:firstLine="640"/>
        <w:rPr>
          <w:rFonts w:cs="仿宋"/>
          <w:b/>
          <w:szCs w:val="32"/>
        </w:rPr>
      </w:pPr>
      <w:r>
        <w:rPr>
          <w:rFonts w:cs="仿宋" w:hint="eastAsia"/>
        </w:rPr>
        <w:t>5.</w:t>
      </w:r>
      <w:r>
        <w:rPr>
          <w:rFonts w:cs="仿宋" w:hint="eastAsia"/>
          <w:b/>
          <w:szCs w:val="32"/>
        </w:rPr>
        <w:t>考评中止和恢复</w:t>
      </w:r>
    </w:p>
    <w:p w:rsidR="001D3010" w:rsidRDefault="002C1860">
      <w:pPr>
        <w:spacing w:line="520" w:lineRule="exact"/>
        <w:ind w:firstLineChars="200" w:firstLine="640"/>
        <w:rPr>
          <w:rFonts w:cs="仿宋"/>
          <w:szCs w:val="32"/>
        </w:rPr>
      </w:pPr>
      <w:r>
        <w:rPr>
          <w:rFonts w:cs="仿宋" w:hint="eastAsia"/>
          <w:szCs w:val="32"/>
        </w:rPr>
        <w:t>建设工程项目因故中止施工的，应由施工单位向项目监督机构提出质量管理标准化考评中止申请，同意后方可中止考评工作。工程项目恢复施工后，可根据相关要求继续执行。</w:t>
      </w:r>
    </w:p>
    <w:p w:rsidR="001D3010" w:rsidRDefault="002C1860">
      <w:pPr>
        <w:spacing w:line="520" w:lineRule="exact"/>
        <w:ind w:firstLineChars="200" w:firstLine="640"/>
        <w:rPr>
          <w:rFonts w:eastAsia="黑体" w:cs="仿宋"/>
          <w:bCs/>
        </w:rPr>
      </w:pPr>
      <w:r>
        <w:rPr>
          <w:rFonts w:eastAsia="黑体" w:hAnsi="黑体" w:cs="仿宋" w:hint="eastAsia"/>
          <w:bCs/>
        </w:rPr>
        <w:t>四、考评等级和标准</w:t>
      </w:r>
    </w:p>
    <w:p w:rsidR="001D3010" w:rsidRDefault="002C1860">
      <w:pPr>
        <w:spacing w:line="520" w:lineRule="exact"/>
        <w:ind w:firstLineChars="200" w:firstLine="643"/>
        <w:rPr>
          <w:rFonts w:cs="仿宋"/>
          <w:b/>
          <w:szCs w:val="32"/>
        </w:rPr>
      </w:pPr>
      <w:r>
        <w:rPr>
          <w:rFonts w:cs="仿宋" w:hint="eastAsia"/>
          <w:b/>
          <w:szCs w:val="32"/>
        </w:rPr>
        <w:t>（一）月度考评等级和标准</w:t>
      </w:r>
    </w:p>
    <w:p w:rsidR="001D3010" w:rsidRDefault="002C1860">
      <w:pPr>
        <w:spacing w:line="520" w:lineRule="exact"/>
        <w:ind w:firstLineChars="200" w:firstLine="640"/>
        <w:rPr>
          <w:rFonts w:cs="仿宋"/>
        </w:rPr>
      </w:pPr>
      <w:r>
        <w:rPr>
          <w:rFonts w:cs="仿宋" w:hint="eastAsia"/>
        </w:rPr>
        <w:t>月度考评等级分为“优良”、“合格”和“不合格”。</w:t>
      </w:r>
    </w:p>
    <w:p w:rsidR="001D3010" w:rsidRDefault="002C1860">
      <w:pPr>
        <w:spacing w:line="520" w:lineRule="exact"/>
        <w:ind w:firstLineChars="200" w:firstLine="640"/>
        <w:rPr>
          <w:rFonts w:cs="仿宋"/>
        </w:rPr>
      </w:pPr>
      <w:r>
        <w:rPr>
          <w:rFonts w:cs="仿宋" w:hint="eastAsia"/>
        </w:rPr>
        <w:t>1.</w:t>
      </w:r>
      <w:r>
        <w:rPr>
          <w:rFonts w:cs="仿宋" w:hint="eastAsia"/>
        </w:rPr>
        <w:t>月度考评得分在</w:t>
      </w:r>
      <w:r>
        <w:rPr>
          <w:rFonts w:cs="仿宋" w:hint="eastAsia"/>
        </w:rPr>
        <w:t>80</w:t>
      </w:r>
      <w:r>
        <w:rPr>
          <w:rFonts w:cs="仿宋" w:hint="eastAsia"/>
        </w:rPr>
        <w:t>分及以上的，月度考评等级为“优良”。</w:t>
      </w:r>
    </w:p>
    <w:p w:rsidR="001D3010" w:rsidRDefault="002C1860">
      <w:pPr>
        <w:spacing w:line="520" w:lineRule="exact"/>
        <w:ind w:firstLineChars="200" w:firstLine="640"/>
        <w:rPr>
          <w:rFonts w:cs="仿宋"/>
        </w:rPr>
      </w:pPr>
      <w:r>
        <w:rPr>
          <w:rFonts w:cs="仿宋" w:hint="eastAsia"/>
        </w:rPr>
        <w:t>2.</w:t>
      </w:r>
      <w:r>
        <w:rPr>
          <w:rFonts w:cs="仿宋" w:hint="eastAsia"/>
        </w:rPr>
        <w:t>有下列情形之一的，月度考评等级为“不合格”。</w:t>
      </w:r>
    </w:p>
    <w:p w:rsidR="001D3010" w:rsidRDefault="002C1860">
      <w:pPr>
        <w:spacing w:line="520" w:lineRule="exact"/>
        <w:ind w:firstLineChars="200" w:firstLine="640"/>
        <w:rPr>
          <w:rFonts w:cs="仿宋"/>
        </w:rPr>
      </w:pPr>
      <w:r>
        <w:rPr>
          <w:rFonts w:cs="仿宋" w:hint="eastAsia"/>
        </w:rPr>
        <w:t>（</w:t>
      </w:r>
      <w:r>
        <w:rPr>
          <w:rFonts w:cs="仿宋" w:hint="eastAsia"/>
        </w:rPr>
        <w:t>1</w:t>
      </w:r>
      <w:r>
        <w:rPr>
          <w:rFonts w:cs="仿宋" w:hint="eastAsia"/>
        </w:rPr>
        <w:t>）月度考评得分在</w:t>
      </w:r>
      <w:r>
        <w:rPr>
          <w:rFonts w:cs="仿宋" w:hint="eastAsia"/>
        </w:rPr>
        <w:t>70</w:t>
      </w:r>
      <w:r>
        <w:rPr>
          <w:rFonts w:cs="仿宋" w:hint="eastAsia"/>
        </w:rPr>
        <w:t>分以下的；</w:t>
      </w:r>
    </w:p>
    <w:p w:rsidR="001D3010" w:rsidRDefault="002C1860">
      <w:pPr>
        <w:spacing w:line="520" w:lineRule="exact"/>
        <w:ind w:firstLineChars="200" w:firstLine="640"/>
        <w:rPr>
          <w:rFonts w:cs="仿宋"/>
        </w:rPr>
      </w:pPr>
      <w:r>
        <w:rPr>
          <w:rFonts w:cs="仿宋" w:hint="eastAsia"/>
        </w:rPr>
        <w:t>（</w:t>
      </w:r>
      <w:r>
        <w:rPr>
          <w:rFonts w:cs="仿宋" w:hint="eastAsia"/>
        </w:rPr>
        <w:t>2</w:t>
      </w:r>
      <w:r>
        <w:rPr>
          <w:rFonts w:cs="仿宋" w:hint="eastAsia"/>
        </w:rPr>
        <w:t>）未按规定开展质量管理标准化工作，存在《南昌市建设工程质量管理标准化检查评分表》中一票否决情形的。</w:t>
      </w:r>
    </w:p>
    <w:p w:rsidR="001D3010" w:rsidRDefault="002C1860">
      <w:pPr>
        <w:spacing w:line="520" w:lineRule="exact"/>
        <w:ind w:firstLineChars="200" w:firstLine="640"/>
        <w:rPr>
          <w:rFonts w:cs="仿宋"/>
        </w:rPr>
      </w:pPr>
      <w:r>
        <w:rPr>
          <w:rFonts w:cs="仿宋" w:hint="eastAsia"/>
        </w:rPr>
        <w:t>3.</w:t>
      </w:r>
      <w:r>
        <w:rPr>
          <w:rFonts w:cs="仿宋" w:hint="eastAsia"/>
        </w:rPr>
        <w:t>以上两种情形以外的，月度考评等级为“合格”。</w:t>
      </w:r>
    </w:p>
    <w:p w:rsidR="001D3010" w:rsidRDefault="002C1860">
      <w:pPr>
        <w:spacing w:line="520" w:lineRule="exact"/>
        <w:ind w:firstLineChars="200" w:firstLine="640"/>
        <w:rPr>
          <w:rFonts w:cs="仿宋"/>
        </w:rPr>
      </w:pPr>
      <w:r>
        <w:rPr>
          <w:rFonts w:cs="仿宋" w:hint="eastAsia"/>
        </w:rPr>
        <w:t>4.</w:t>
      </w:r>
      <w:r>
        <w:rPr>
          <w:rFonts w:cs="仿宋" w:hint="eastAsia"/>
        </w:rPr>
        <w:t>月度考评等级由系统计算、统计确定。</w:t>
      </w:r>
    </w:p>
    <w:p w:rsidR="001D3010" w:rsidRDefault="002C1860">
      <w:pPr>
        <w:spacing w:line="520" w:lineRule="exact"/>
        <w:ind w:firstLineChars="200" w:firstLine="643"/>
        <w:rPr>
          <w:rFonts w:cs="仿宋"/>
        </w:rPr>
      </w:pPr>
      <w:r>
        <w:rPr>
          <w:rFonts w:cs="仿宋" w:hint="eastAsia"/>
          <w:b/>
        </w:rPr>
        <w:lastRenderedPageBreak/>
        <w:t>（二）</w:t>
      </w:r>
      <w:r>
        <w:rPr>
          <w:rFonts w:cs="仿宋" w:hint="eastAsia"/>
          <w:b/>
          <w:szCs w:val="32"/>
        </w:rPr>
        <w:t>季度考评等级和标准</w:t>
      </w:r>
    </w:p>
    <w:p w:rsidR="001D3010" w:rsidRDefault="002C1860">
      <w:pPr>
        <w:spacing w:line="520" w:lineRule="exact"/>
        <w:ind w:firstLineChars="200" w:firstLine="640"/>
        <w:rPr>
          <w:rFonts w:cs="仿宋"/>
        </w:rPr>
      </w:pPr>
      <w:r>
        <w:rPr>
          <w:rFonts w:cs="仿宋" w:hint="eastAsia"/>
        </w:rPr>
        <w:t>季度考评等级分为“优良”、“合格”和“不合格”。</w:t>
      </w:r>
    </w:p>
    <w:p w:rsidR="001D3010" w:rsidRDefault="002C1860">
      <w:pPr>
        <w:spacing w:line="520" w:lineRule="exact"/>
        <w:ind w:firstLineChars="200" w:firstLine="640"/>
        <w:rPr>
          <w:rFonts w:cs="仿宋"/>
        </w:rPr>
      </w:pPr>
      <w:r>
        <w:rPr>
          <w:rFonts w:cs="仿宋" w:hint="eastAsia"/>
        </w:rPr>
        <w:t>1.</w:t>
      </w:r>
      <w:r>
        <w:rPr>
          <w:rFonts w:cs="仿宋" w:hint="eastAsia"/>
        </w:rPr>
        <w:t>满足下列所有条件的，季度考评等级为“优良”。</w:t>
      </w:r>
    </w:p>
    <w:p w:rsidR="001D3010" w:rsidRDefault="002C1860">
      <w:pPr>
        <w:spacing w:line="520" w:lineRule="exact"/>
        <w:ind w:firstLineChars="200" w:firstLine="640"/>
        <w:rPr>
          <w:rFonts w:cs="仿宋"/>
        </w:rPr>
      </w:pPr>
      <w:r>
        <w:rPr>
          <w:rFonts w:cs="仿宋" w:hint="eastAsia"/>
        </w:rPr>
        <w:t>（</w:t>
      </w:r>
      <w:r>
        <w:rPr>
          <w:rFonts w:cs="仿宋" w:hint="eastAsia"/>
        </w:rPr>
        <w:t>1</w:t>
      </w:r>
      <w:r>
        <w:rPr>
          <w:rFonts w:cs="仿宋" w:hint="eastAsia"/>
        </w:rPr>
        <w:t>）季度考评得分在</w:t>
      </w:r>
      <w:r>
        <w:rPr>
          <w:rFonts w:cs="仿宋" w:hint="eastAsia"/>
        </w:rPr>
        <w:t>80</w:t>
      </w:r>
      <w:r>
        <w:rPr>
          <w:rFonts w:cs="仿宋" w:hint="eastAsia"/>
        </w:rPr>
        <w:t>分及以上；</w:t>
      </w:r>
    </w:p>
    <w:p w:rsidR="001D3010" w:rsidRDefault="002C1860">
      <w:pPr>
        <w:spacing w:line="520" w:lineRule="exact"/>
        <w:ind w:firstLineChars="200" w:firstLine="640"/>
        <w:rPr>
          <w:rFonts w:cs="仿宋"/>
        </w:rPr>
      </w:pPr>
      <w:r>
        <w:rPr>
          <w:rFonts w:cs="仿宋" w:hint="eastAsia"/>
        </w:rPr>
        <w:t>（</w:t>
      </w:r>
      <w:r>
        <w:rPr>
          <w:rFonts w:cs="仿宋" w:hint="eastAsia"/>
        </w:rPr>
        <w:t>2</w:t>
      </w:r>
      <w:r>
        <w:rPr>
          <w:rFonts w:cs="仿宋" w:hint="eastAsia"/>
        </w:rPr>
        <w:t>）当季月度考评等级无“不合格”的。</w:t>
      </w:r>
    </w:p>
    <w:p w:rsidR="001D3010" w:rsidRDefault="002C1860">
      <w:pPr>
        <w:spacing w:line="520" w:lineRule="exact"/>
        <w:ind w:firstLineChars="200" w:firstLine="640"/>
        <w:rPr>
          <w:rFonts w:cs="仿宋"/>
        </w:rPr>
      </w:pPr>
      <w:r>
        <w:rPr>
          <w:rFonts w:cs="仿宋" w:hint="eastAsia"/>
        </w:rPr>
        <w:t>2.</w:t>
      </w:r>
      <w:r>
        <w:rPr>
          <w:rFonts w:cs="仿宋" w:hint="eastAsia"/>
        </w:rPr>
        <w:t>有下列情形之一的，季度考评等级为“不合格”。</w:t>
      </w:r>
    </w:p>
    <w:p w:rsidR="001D3010" w:rsidRDefault="002C1860">
      <w:pPr>
        <w:spacing w:line="520" w:lineRule="exact"/>
        <w:ind w:firstLineChars="200" w:firstLine="640"/>
        <w:rPr>
          <w:rFonts w:cs="仿宋"/>
        </w:rPr>
      </w:pPr>
      <w:r>
        <w:rPr>
          <w:rFonts w:cs="仿宋" w:hint="eastAsia"/>
        </w:rPr>
        <w:t>（</w:t>
      </w:r>
      <w:r>
        <w:rPr>
          <w:rFonts w:cs="仿宋" w:hint="eastAsia"/>
        </w:rPr>
        <w:t>1</w:t>
      </w:r>
      <w:r>
        <w:rPr>
          <w:rFonts w:cs="仿宋" w:hint="eastAsia"/>
        </w:rPr>
        <w:t>）季度考评得分在</w:t>
      </w:r>
      <w:r>
        <w:rPr>
          <w:rFonts w:cs="仿宋" w:hint="eastAsia"/>
        </w:rPr>
        <w:t>70</w:t>
      </w:r>
      <w:r>
        <w:rPr>
          <w:rFonts w:cs="仿宋" w:hint="eastAsia"/>
        </w:rPr>
        <w:t>分以下；</w:t>
      </w:r>
    </w:p>
    <w:p w:rsidR="001D3010" w:rsidRDefault="002C1860">
      <w:pPr>
        <w:spacing w:line="520" w:lineRule="exact"/>
        <w:ind w:firstLineChars="200" w:firstLine="640"/>
        <w:rPr>
          <w:rFonts w:cs="仿宋"/>
        </w:rPr>
      </w:pPr>
      <w:r>
        <w:rPr>
          <w:rFonts w:cs="仿宋" w:hint="eastAsia"/>
        </w:rPr>
        <w:t>（</w:t>
      </w:r>
      <w:r>
        <w:rPr>
          <w:rFonts w:cs="仿宋" w:hint="eastAsia"/>
        </w:rPr>
        <w:t>2</w:t>
      </w:r>
      <w:r>
        <w:rPr>
          <w:rFonts w:cs="仿宋" w:hint="eastAsia"/>
        </w:rPr>
        <w:t>）当季月度考评等级两次及以上为“不合格”的；</w:t>
      </w:r>
    </w:p>
    <w:p w:rsidR="001D3010" w:rsidRDefault="002C1860">
      <w:pPr>
        <w:spacing w:line="520" w:lineRule="exact"/>
        <w:ind w:firstLineChars="200" w:firstLine="640"/>
        <w:rPr>
          <w:rFonts w:cs="仿宋"/>
        </w:rPr>
      </w:pPr>
      <w:r>
        <w:rPr>
          <w:rFonts w:cs="仿宋" w:hint="eastAsia"/>
        </w:rPr>
        <w:t>（</w:t>
      </w:r>
      <w:r>
        <w:rPr>
          <w:rFonts w:cs="仿宋" w:hint="eastAsia"/>
        </w:rPr>
        <w:t>3</w:t>
      </w:r>
      <w:r>
        <w:rPr>
          <w:rFonts w:cs="仿宋" w:hint="eastAsia"/>
        </w:rPr>
        <w:t>）施工违反工程质量法律法规、规章、强制性规范规定被主管部门行政处罚的；</w:t>
      </w:r>
    </w:p>
    <w:p w:rsidR="001D3010" w:rsidRDefault="002C1860">
      <w:pPr>
        <w:spacing w:line="520" w:lineRule="exact"/>
        <w:ind w:firstLineChars="200" w:firstLine="640"/>
        <w:rPr>
          <w:rFonts w:cs="仿宋"/>
        </w:rPr>
      </w:pPr>
      <w:r>
        <w:rPr>
          <w:rFonts w:cs="仿宋" w:hint="eastAsia"/>
        </w:rPr>
        <w:t>（</w:t>
      </w:r>
      <w:r>
        <w:rPr>
          <w:rFonts w:cs="仿宋" w:hint="eastAsia"/>
        </w:rPr>
        <w:t>4</w:t>
      </w:r>
      <w:r>
        <w:rPr>
          <w:rFonts w:cs="仿宋" w:hint="eastAsia"/>
        </w:rPr>
        <w:t>）因严重施工质量问题被举报、媒体曝光等造成恶劣社会影响的；</w:t>
      </w:r>
    </w:p>
    <w:p w:rsidR="001D3010" w:rsidRDefault="002C1860">
      <w:pPr>
        <w:spacing w:line="520" w:lineRule="exact"/>
        <w:ind w:firstLineChars="200" w:firstLine="640"/>
        <w:rPr>
          <w:rFonts w:cs="仿宋"/>
        </w:rPr>
      </w:pPr>
      <w:r>
        <w:rPr>
          <w:rFonts w:cs="仿宋" w:hint="eastAsia"/>
        </w:rPr>
        <w:t>（</w:t>
      </w:r>
      <w:r>
        <w:rPr>
          <w:rFonts w:cs="仿宋" w:hint="eastAsia"/>
        </w:rPr>
        <w:t>5</w:t>
      </w:r>
      <w:r>
        <w:rPr>
          <w:rFonts w:cs="仿宋" w:hint="eastAsia"/>
        </w:rPr>
        <w:t>）存在偷工减料、弄虚作假，降低工程质量行为的。</w:t>
      </w:r>
    </w:p>
    <w:p w:rsidR="001D3010" w:rsidRDefault="002C1860">
      <w:pPr>
        <w:spacing w:line="520" w:lineRule="exact"/>
        <w:ind w:firstLineChars="200" w:firstLine="640"/>
        <w:rPr>
          <w:rFonts w:cs="仿宋"/>
        </w:rPr>
      </w:pPr>
      <w:r>
        <w:rPr>
          <w:rFonts w:cs="仿宋" w:hint="eastAsia"/>
        </w:rPr>
        <w:t>（</w:t>
      </w:r>
      <w:r>
        <w:rPr>
          <w:rFonts w:cs="仿宋" w:hint="eastAsia"/>
        </w:rPr>
        <w:t>6</w:t>
      </w:r>
      <w:r>
        <w:rPr>
          <w:rFonts w:cs="仿宋" w:hint="eastAsia"/>
        </w:rPr>
        <w:t>）发生一般及以上工程质量责任事故的，或者漏报、谎报、瞒报工程质量事故的。</w:t>
      </w:r>
    </w:p>
    <w:p w:rsidR="001D3010" w:rsidRDefault="002C1860">
      <w:pPr>
        <w:spacing w:line="520" w:lineRule="exact"/>
        <w:ind w:firstLineChars="200" w:firstLine="640"/>
        <w:rPr>
          <w:rFonts w:cs="仿宋"/>
        </w:rPr>
      </w:pPr>
      <w:r>
        <w:rPr>
          <w:rFonts w:cs="仿宋" w:hint="eastAsia"/>
        </w:rPr>
        <w:t>3.</w:t>
      </w:r>
      <w:r>
        <w:rPr>
          <w:rFonts w:cs="仿宋" w:hint="eastAsia"/>
        </w:rPr>
        <w:t>以上两种情形以外的，季度考评等级为“合格”。</w:t>
      </w:r>
    </w:p>
    <w:p w:rsidR="001D3010" w:rsidRDefault="002C1860">
      <w:pPr>
        <w:spacing w:line="520" w:lineRule="exact"/>
        <w:ind w:firstLineChars="200" w:firstLine="640"/>
        <w:rPr>
          <w:rFonts w:cs="仿宋"/>
        </w:rPr>
      </w:pPr>
      <w:r>
        <w:rPr>
          <w:rFonts w:cs="仿宋" w:hint="eastAsia"/>
        </w:rPr>
        <w:t>4.</w:t>
      </w:r>
      <w:r>
        <w:rPr>
          <w:rFonts w:cs="仿宋" w:hint="eastAsia"/>
        </w:rPr>
        <w:t>季度考评等级由系统计算、统计确定（包括存在监督修正的情形）。</w:t>
      </w:r>
    </w:p>
    <w:p w:rsidR="001D3010" w:rsidRDefault="002C1860">
      <w:pPr>
        <w:spacing w:line="520" w:lineRule="exact"/>
        <w:ind w:firstLineChars="200" w:firstLine="643"/>
        <w:rPr>
          <w:rFonts w:cs="仿宋"/>
          <w:b/>
        </w:rPr>
      </w:pPr>
      <w:r>
        <w:rPr>
          <w:rFonts w:cs="仿宋" w:hint="eastAsia"/>
          <w:b/>
        </w:rPr>
        <w:t>（三）竣工综合考评等级和标准</w:t>
      </w:r>
    </w:p>
    <w:p w:rsidR="001D3010" w:rsidRDefault="002C1860">
      <w:pPr>
        <w:spacing w:line="520" w:lineRule="exact"/>
        <w:ind w:firstLineChars="200" w:firstLine="640"/>
        <w:rPr>
          <w:rFonts w:cs="仿宋"/>
        </w:rPr>
      </w:pPr>
      <w:r>
        <w:rPr>
          <w:rFonts w:cs="仿宋" w:hint="eastAsia"/>
        </w:rPr>
        <w:t>竣工综合考评等级分为“优良”、“合格”和“不合格”。</w:t>
      </w:r>
    </w:p>
    <w:p w:rsidR="001D3010" w:rsidRDefault="002C1860">
      <w:pPr>
        <w:spacing w:line="520" w:lineRule="exact"/>
        <w:ind w:firstLineChars="200" w:firstLine="640"/>
        <w:rPr>
          <w:rFonts w:cs="仿宋"/>
        </w:rPr>
      </w:pPr>
      <w:r>
        <w:rPr>
          <w:rFonts w:cs="仿宋" w:hint="eastAsia"/>
        </w:rPr>
        <w:t>1.</w:t>
      </w:r>
      <w:r>
        <w:rPr>
          <w:rFonts w:cs="仿宋" w:hint="eastAsia"/>
        </w:rPr>
        <w:t>满足下列所有条件的，竣工综合考评等级为“优良”。</w:t>
      </w:r>
    </w:p>
    <w:p w:rsidR="001D3010" w:rsidRDefault="002C1860">
      <w:pPr>
        <w:spacing w:line="520" w:lineRule="exact"/>
        <w:ind w:firstLineChars="200" w:firstLine="640"/>
        <w:rPr>
          <w:rFonts w:cs="仿宋"/>
        </w:rPr>
      </w:pPr>
      <w:r>
        <w:rPr>
          <w:rFonts w:cs="仿宋" w:hint="eastAsia"/>
        </w:rPr>
        <w:t>（</w:t>
      </w:r>
      <w:r>
        <w:rPr>
          <w:rFonts w:cs="仿宋" w:hint="eastAsia"/>
        </w:rPr>
        <w:t>1</w:t>
      </w:r>
      <w:r>
        <w:rPr>
          <w:rFonts w:cs="仿宋" w:hint="eastAsia"/>
        </w:rPr>
        <w:t>）竣工综合考评得分在</w:t>
      </w:r>
      <w:r>
        <w:rPr>
          <w:rFonts w:cs="仿宋" w:hint="eastAsia"/>
        </w:rPr>
        <w:t>80</w:t>
      </w:r>
      <w:r>
        <w:rPr>
          <w:rFonts w:cs="仿宋" w:hint="eastAsia"/>
        </w:rPr>
        <w:t>分及以上；</w:t>
      </w:r>
    </w:p>
    <w:p w:rsidR="001D3010" w:rsidRDefault="002C1860">
      <w:pPr>
        <w:spacing w:line="520" w:lineRule="exact"/>
        <w:ind w:firstLineChars="200" w:firstLine="640"/>
        <w:rPr>
          <w:rFonts w:cs="仿宋"/>
        </w:rPr>
      </w:pPr>
      <w:r>
        <w:rPr>
          <w:rFonts w:cs="仿宋" w:hint="eastAsia"/>
        </w:rPr>
        <w:t>（</w:t>
      </w:r>
      <w:r>
        <w:rPr>
          <w:rFonts w:cs="仿宋" w:hint="eastAsia"/>
        </w:rPr>
        <w:t>2</w:t>
      </w:r>
      <w:r>
        <w:rPr>
          <w:rFonts w:cs="仿宋" w:hint="eastAsia"/>
        </w:rPr>
        <w:t>）季度考评等级无“不合格”的。</w:t>
      </w:r>
    </w:p>
    <w:p w:rsidR="001D3010" w:rsidRDefault="002C1860">
      <w:pPr>
        <w:spacing w:line="520" w:lineRule="exact"/>
        <w:ind w:firstLineChars="200" w:firstLine="640"/>
        <w:rPr>
          <w:rFonts w:cs="仿宋"/>
        </w:rPr>
      </w:pPr>
      <w:r>
        <w:rPr>
          <w:rFonts w:cs="仿宋" w:hint="eastAsia"/>
        </w:rPr>
        <w:t>2.</w:t>
      </w:r>
      <w:r>
        <w:rPr>
          <w:rFonts w:cs="仿宋" w:hint="eastAsia"/>
        </w:rPr>
        <w:t>有下列情形之一的，竣工综合考评等级为“不合格”。</w:t>
      </w:r>
    </w:p>
    <w:p w:rsidR="001D3010" w:rsidRDefault="002C1860">
      <w:pPr>
        <w:spacing w:line="520" w:lineRule="exact"/>
        <w:ind w:firstLineChars="200" w:firstLine="640"/>
        <w:rPr>
          <w:rFonts w:cs="仿宋"/>
        </w:rPr>
      </w:pPr>
      <w:r>
        <w:rPr>
          <w:rFonts w:cs="仿宋" w:hint="eastAsia"/>
        </w:rPr>
        <w:t>（</w:t>
      </w:r>
      <w:r>
        <w:rPr>
          <w:rFonts w:cs="仿宋" w:hint="eastAsia"/>
        </w:rPr>
        <w:t>1</w:t>
      </w:r>
      <w:r>
        <w:rPr>
          <w:rFonts w:cs="仿宋" w:hint="eastAsia"/>
        </w:rPr>
        <w:t>）竣工综合考评得分在</w:t>
      </w:r>
      <w:r>
        <w:rPr>
          <w:rFonts w:cs="仿宋" w:hint="eastAsia"/>
        </w:rPr>
        <w:t>70</w:t>
      </w:r>
      <w:r>
        <w:rPr>
          <w:rFonts w:cs="仿宋" w:hint="eastAsia"/>
        </w:rPr>
        <w:t>分以下；</w:t>
      </w:r>
    </w:p>
    <w:p w:rsidR="001D3010" w:rsidRDefault="002C1860">
      <w:pPr>
        <w:spacing w:line="520" w:lineRule="exact"/>
        <w:ind w:firstLineChars="200" w:firstLine="640"/>
        <w:rPr>
          <w:rFonts w:cs="仿宋"/>
        </w:rPr>
      </w:pPr>
      <w:r>
        <w:rPr>
          <w:rFonts w:cs="仿宋" w:hint="eastAsia"/>
        </w:rPr>
        <w:lastRenderedPageBreak/>
        <w:t>（</w:t>
      </w:r>
      <w:r>
        <w:rPr>
          <w:rFonts w:cs="仿宋" w:hint="eastAsia"/>
        </w:rPr>
        <w:t>2</w:t>
      </w:r>
      <w:r>
        <w:rPr>
          <w:rFonts w:cs="仿宋" w:hint="eastAsia"/>
        </w:rPr>
        <w:t>）连续两个季度考评等级为“不合格”的；</w:t>
      </w:r>
    </w:p>
    <w:p w:rsidR="001D3010" w:rsidRDefault="002C1860">
      <w:pPr>
        <w:spacing w:line="520" w:lineRule="exact"/>
        <w:ind w:firstLineChars="200" w:firstLine="640"/>
        <w:rPr>
          <w:rFonts w:cs="仿宋"/>
        </w:rPr>
      </w:pPr>
      <w:r>
        <w:rPr>
          <w:rFonts w:cs="仿宋" w:hint="eastAsia"/>
        </w:rPr>
        <w:t>（</w:t>
      </w:r>
      <w:r>
        <w:rPr>
          <w:rFonts w:cs="仿宋" w:hint="eastAsia"/>
        </w:rPr>
        <w:t>3</w:t>
      </w:r>
      <w:r>
        <w:rPr>
          <w:rFonts w:cs="仿宋" w:hint="eastAsia"/>
        </w:rPr>
        <w:t>）季度考评等级“不合格”大于</w:t>
      </w:r>
      <w:r>
        <w:rPr>
          <w:rFonts w:cs="仿宋" w:hint="eastAsia"/>
        </w:rPr>
        <w:t xml:space="preserve">3 </w:t>
      </w:r>
      <w:r>
        <w:rPr>
          <w:rFonts w:cs="仿宋" w:hint="eastAsia"/>
        </w:rPr>
        <w:t>次的；</w:t>
      </w:r>
    </w:p>
    <w:p w:rsidR="001D3010" w:rsidRDefault="002C1860">
      <w:pPr>
        <w:spacing w:line="520" w:lineRule="exact"/>
        <w:ind w:firstLineChars="200" w:firstLine="640"/>
        <w:rPr>
          <w:rFonts w:cs="仿宋"/>
        </w:rPr>
      </w:pPr>
      <w:r>
        <w:rPr>
          <w:rFonts w:cs="仿宋" w:hint="eastAsia"/>
        </w:rPr>
        <w:t>（</w:t>
      </w:r>
      <w:r>
        <w:rPr>
          <w:rFonts w:cs="仿宋" w:hint="eastAsia"/>
        </w:rPr>
        <w:t>4</w:t>
      </w:r>
      <w:r>
        <w:rPr>
          <w:rFonts w:cs="仿宋" w:hint="eastAsia"/>
        </w:rPr>
        <w:t>）施工现场发生较大及以上质量事故的，经事故调查，认定为施工单位责任事故的。</w:t>
      </w:r>
    </w:p>
    <w:p w:rsidR="001D3010" w:rsidRDefault="002C1860">
      <w:pPr>
        <w:spacing w:line="520" w:lineRule="exact"/>
        <w:ind w:firstLineChars="200" w:firstLine="640"/>
        <w:rPr>
          <w:rFonts w:cs="仿宋"/>
        </w:rPr>
      </w:pPr>
      <w:r>
        <w:rPr>
          <w:rFonts w:cs="仿宋" w:hint="eastAsia"/>
        </w:rPr>
        <w:t>3.</w:t>
      </w:r>
      <w:r>
        <w:rPr>
          <w:rFonts w:cs="仿宋" w:hint="eastAsia"/>
        </w:rPr>
        <w:t>以上两种情形以外的，竣工综合考评等级为“合格”。</w:t>
      </w:r>
    </w:p>
    <w:p w:rsidR="001D3010" w:rsidRDefault="002C1860">
      <w:pPr>
        <w:spacing w:line="520" w:lineRule="exact"/>
        <w:ind w:firstLineChars="200" w:firstLine="640"/>
        <w:rPr>
          <w:rFonts w:cs="仿宋"/>
        </w:rPr>
      </w:pPr>
      <w:r>
        <w:rPr>
          <w:rFonts w:cs="仿宋" w:hint="eastAsia"/>
        </w:rPr>
        <w:t>4.</w:t>
      </w:r>
      <w:r>
        <w:rPr>
          <w:rFonts w:cs="仿宋" w:hint="eastAsia"/>
        </w:rPr>
        <w:t>竣工综合考评等级由系统计算、统计确定（包括存在监督修正的情形）。</w:t>
      </w:r>
    </w:p>
    <w:p w:rsidR="001D3010" w:rsidRDefault="002C1860">
      <w:pPr>
        <w:spacing w:line="520" w:lineRule="exact"/>
        <w:ind w:firstLineChars="200" w:firstLine="640"/>
        <w:rPr>
          <w:rFonts w:eastAsia="黑体" w:cs="仿宋"/>
          <w:bCs/>
        </w:rPr>
      </w:pPr>
      <w:r>
        <w:rPr>
          <w:rFonts w:eastAsia="黑体" w:hAnsi="黑体" w:cs="仿宋" w:hint="eastAsia"/>
          <w:bCs/>
        </w:rPr>
        <w:t>五、考评管理和修正</w:t>
      </w:r>
    </w:p>
    <w:p w:rsidR="001D3010" w:rsidRDefault="002C1860">
      <w:pPr>
        <w:spacing w:line="520" w:lineRule="exact"/>
        <w:ind w:firstLineChars="200" w:firstLine="643"/>
        <w:rPr>
          <w:rFonts w:cs="仿宋"/>
          <w:b/>
        </w:rPr>
      </w:pPr>
      <w:r>
        <w:rPr>
          <w:rFonts w:cs="仿宋" w:hint="eastAsia"/>
          <w:b/>
        </w:rPr>
        <w:t>（一）季度监督考评</w:t>
      </w:r>
    </w:p>
    <w:p w:rsidR="001D3010" w:rsidRDefault="002C1860">
      <w:pPr>
        <w:spacing w:line="520" w:lineRule="exact"/>
        <w:ind w:firstLineChars="200" w:firstLine="640"/>
        <w:rPr>
          <w:rFonts w:cs="仿宋"/>
        </w:rPr>
      </w:pPr>
      <w:r>
        <w:rPr>
          <w:rFonts w:cs="仿宋" w:hint="eastAsia"/>
        </w:rPr>
        <w:t>项目质量监督机构应对照《南昌市建设工程质量管理标准化检查评分表》，结合日常监督巡查实际情况及上级质量有关执法检查或明察暗访情况，每季度对所监督项目工程质量管理标准化实施情况进行监督考评，对监督执法文书（包括上级检查反馈）中所列质量问题应逐一对照进行扣分。项目监督机构应于次季度首月</w:t>
      </w:r>
      <w:r>
        <w:rPr>
          <w:rFonts w:cs="仿宋" w:hint="eastAsia"/>
        </w:rPr>
        <w:t>5</w:t>
      </w:r>
      <w:r>
        <w:rPr>
          <w:rFonts w:cs="仿宋" w:hint="eastAsia"/>
        </w:rPr>
        <w:t>个工作日内，在系统上完成监督考评信息填报。</w:t>
      </w:r>
    </w:p>
    <w:p w:rsidR="001D3010" w:rsidRDefault="002C1860">
      <w:pPr>
        <w:spacing w:line="520" w:lineRule="exact"/>
        <w:ind w:firstLineChars="200" w:firstLine="643"/>
        <w:rPr>
          <w:rFonts w:cs="仿宋"/>
          <w:b/>
        </w:rPr>
      </w:pPr>
      <w:r>
        <w:rPr>
          <w:rFonts w:cs="仿宋" w:hint="eastAsia"/>
          <w:b/>
        </w:rPr>
        <w:t>（二）考评结果修正</w:t>
      </w:r>
    </w:p>
    <w:p w:rsidR="001D3010" w:rsidRDefault="002C1860">
      <w:pPr>
        <w:spacing w:line="520" w:lineRule="exact"/>
        <w:ind w:firstLineChars="200" w:firstLine="640"/>
        <w:rPr>
          <w:rFonts w:cs="仿宋"/>
        </w:rPr>
      </w:pPr>
      <w:r>
        <w:rPr>
          <w:rFonts w:cs="仿宋" w:hint="eastAsia"/>
        </w:rPr>
        <w:t>1.</w:t>
      </w:r>
      <w:r>
        <w:rPr>
          <w:rFonts w:cs="仿宋" w:hint="eastAsia"/>
        </w:rPr>
        <w:t>项目季度考评得分高于监督考评得分时，应对项目季度考评得分进行修正。季度考评得分（修正）</w:t>
      </w:r>
      <w:r>
        <w:rPr>
          <w:rFonts w:cs="仿宋" w:hint="eastAsia"/>
        </w:rPr>
        <w:t>=</w:t>
      </w:r>
      <w:r>
        <w:rPr>
          <w:rFonts w:cs="仿宋" w:hint="eastAsia"/>
        </w:rPr>
        <w:t>季度考评得分</w:t>
      </w:r>
      <w:r>
        <w:rPr>
          <w:rFonts w:cs="仿宋" w:hint="eastAsia"/>
        </w:rPr>
        <w:t>-1.3</w:t>
      </w:r>
      <w:r>
        <w:rPr>
          <w:rFonts w:cs="仿宋" w:hint="eastAsia"/>
        </w:rPr>
        <w:t>×（季度考评得分</w:t>
      </w:r>
      <w:r>
        <w:rPr>
          <w:rFonts w:cs="仿宋" w:hint="eastAsia"/>
        </w:rPr>
        <w:t>-</w:t>
      </w:r>
      <w:r>
        <w:rPr>
          <w:rFonts w:cs="仿宋" w:hint="eastAsia"/>
        </w:rPr>
        <w:t>监督考评得分）。</w:t>
      </w:r>
    </w:p>
    <w:p w:rsidR="001D3010" w:rsidRDefault="002C1860">
      <w:pPr>
        <w:spacing w:line="520" w:lineRule="exact"/>
        <w:ind w:firstLineChars="200" w:firstLine="640"/>
        <w:rPr>
          <w:rFonts w:cs="仿宋"/>
        </w:rPr>
      </w:pPr>
      <w:r>
        <w:rPr>
          <w:rFonts w:cs="仿宋" w:hint="eastAsia"/>
        </w:rPr>
        <w:t>2.</w:t>
      </w:r>
      <w:r>
        <w:rPr>
          <w:rFonts w:cs="仿宋" w:hint="eastAsia"/>
        </w:rPr>
        <w:t>因施工质量问题被上级通报批评或市级以上执法检查中被下达执法建议书的，当季季度考评等级修正为不合格。</w:t>
      </w:r>
    </w:p>
    <w:p w:rsidR="001D3010" w:rsidRDefault="002C1860">
      <w:pPr>
        <w:spacing w:line="520" w:lineRule="exact"/>
        <w:ind w:firstLineChars="200" w:firstLine="640"/>
        <w:rPr>
          <w:rFonts w:cs="仿宋"/>
        </w:rPr>
      </w:pPr>
      <w:r>
        <w:rPr>
          <w:rFonts w:cs="仿宋" w:hint="eastAsia"/>
        </w:rPr>
        <w:t>3.</w:t>
      </w:r>
      <w:r>
        <w:rPr>
          <w:rFonts w:cs="仿宋" w:hint="eastAsia"/>
        </w:rPr>
        <w:t>施工现场发生较大及以上质量事故的，经事故调查，认定为施工单位责任事故的，项目竣工综合考评等级修正为不合格。</w:t>
      </w:r>
    </w:p>
    <w:p w:rsidR="001D3010" w:rsidRDefault="002C1860">
      <w:pPr>
        <w:spacing w:line="520" w:lineRule="exact"/>
        <w:ind w:firstLineChars="200" w:firstLine="643"/>
        <w:rPr>
          <w:rFonts w:cs="仿宋"/>
          <w:b/>
        </w:rPr>
      </w:pPr>
      <w:r>
        <w:rPr>
          <w:rFonts w:cs="仿宋" w:hint="eastAsia"/>
          <w:b/>
        </w:rPr>
        <w:t>（三）考评结果汇总</w:t>
      </w:r>
    </w:p>
    <w:p w:rsidR="001D3010" w:rsidRDefault="002C1860">
      <w:pPr>
        <w:spacing w:line="520" w:lineRule="exact"/>
        <w:ind w:firstLineChars="200" w:firstLine="640"/>
        <w:rPr>
          <w:rFonts w:cs="仿宋"/>
        </w:rPr>
      </w:pPr>
      <w:r>
        <w:rPr>
          <w:rFonts w:cs="仿宋" w:hint="eastAsia"/>
        </w:rPr>
        <w:t>市建监中心每半年汇总全市建设工程项目质量管理标准化考</w:t>
      </w:r>
      <w:r>
        <w:rPr>
          <w:rFonts w:cs="仿宋" w:hint="eastAsia"/>
        </w:rPr>
        <w:lastRenderedPageBreak/>
        <w:t>评工作情况，并将相关统计结果提交市住建局。</w:t>
      </w:r>
    </w:p>
    <w:p w:rsidR="001D3010" w:rsidRDefault="002C1860">
      <w:pPr>
        <w:spacing w:line="520" w:lineRule="exact"/>
        <w:ind w:firstLineChars="200" w:firstLine="640"/>
        <w:rPr>
          <w:rFonts w:eastAsia="黑体" w:cs="仿宋"/>
          <w:bCs/>
        </w:rPr>
      </w:pPr>
      <w:r>
        <w:rPr>
          <w:rFonts w:eastAsia="黑体" w:hAnsi="黑体" w:cs="仿宋" w:hint="eastAsia"/>
          <w:bCs/>
        </w:rPr>
        <w:t>六、考评结果运用</w:t>
      </w:r>
    </w:p>
    <w:p w:rsidR="001D3010" w:rsidRDefault="002C1860">
      <w:pPr>
        <w:spacing w:line="520" w:lineRule="exact"/>
        <w:ind w:firstLineChars="200" w:firstLine="640"/>
        <w:rPr>
          <w:rFonts w:cs="仿宋"/>
          <w:b/>
        </w:rPr>
      </w:pPr>
      <w:r>
        <w:rPr>
          <w:rFonts w:cs="仿宋" w:hint="eastAsia"/>
        </w:rPr>
        <w:t>（一）受监项目工程项目质量管理标准化考评结果作为项目评优评先的依据。项目前期各季度考评（修正）平均分达</w:t>
      </w:r>
      <w:r>
        <w:rPr>
          <w:rFonts w:cs="仿宋" w:hint="eastAsia"/>
        </w:rPr>
        <w:t>80</w:t>
      </w:r>
      <w:r>
        <w:rPr>
          <w:rFonts w:cs="仿宋" w:hint="eastAsia"/>
        </w:rPr>
        <w:t>分及以上，且无季度考评（修正）不合格情况的，推荐参加质量管理标准化示范工程评选。</w:t>
      </w:r>
    </w:p>
    <w:p w:rsidR="001D3010" w:rsidRDefault="002C1860">
      <w:pPr>
        <w:spacing w:line="520" w:lineRule="exact"/>
        <w:ind w:firstLineChars="200" w:firstLine="640"/>
        <w:rPr>
          <w:rFonts w:cs="仿宋"/>
        </w:rPr>
      </w:pPr>
      <w:r>
        <w:rPr>
          <w:rFonts w:cs="仿宋" w:hint="eastAsia"/>
        </w:rPr>
        <w:t>（二）市住建局每半年对本市在建工程项目质量管理标准化考评情况进行</w:t>
      </w:r>
      <w:bookmarkStart w:id="0" w:name="_GoBack"/>
      <w:bookmarkEnd w:id="0"/>
      <w:r>
        <w:rPr>
          <w:rFonts w:cs="仿宋" w:hint="eastAsia"/>
        </w:rPr>
        <w:t>通报，半年内两个季度考评等级（修正）均为“不合格”或竣工综合考评等级（修正）“不合格”或不按本通知要求落实考评工作的工程项目，</w:t>
      </w:r>
      <w:r w:rsidRPr="00860EB4">
        <w:rPr>
          <w:rFonts w:cs="仿宋" w:hint="eastAsia"/>
        </w:rPr>
        <w:t>对施工、监理单位</w:t>
      </w:r>
      <w:r w:rsidR="007E6731" w:rsidRPr="00860EB4">
        <w:rPr>
          <w:rFonts w:cs="仿宋" w:hint="eastAsia"/>
        </w:rPr>
        <w:t>进行</w:t>
      </w:r>
      <w:r w:rsidRPr="00860EB4">
        <w:rPr>
          <w:rFonts w:cs="仿宋" w:hint="eastAsia"/>
        </w:rPr>
        <w:t>全行业通报。</w:t>
      </w:r>
    </w:p>
    <w:p w:rsidR="001D3010" w:rsidRDefault="002C1860">
      <w:pPr>
        <w:spacing w:line="520" w:lineRule="exact"/>
        <w:ind w:firstLineChars="200" w:firstLine="640"/>
        <w:rPr>
          <w:rFonts w:eastAsia="黑体" w:cs="仿宋"/>
        </w:rPr>
      </w:pPr>
      <w:r>
        <w:rPr>
          <w:rFonts w:eastAsia="黑体" w:hAnsi="黑体" w:cs="仿宋" w:hint="eastAsia"/>
        </w:rPr>
        <w:t>七、施行时间</w:t>
      </w:r>
    </w:p>
    <w:p w:rsidR="001D3010" w:rsidRDefault="002C1860">
      <w:pPr>
        <w:spacing w:line="520" w:lineRule="exact"/>
        <w:ind w:firstLineChars="200" w:firstLine="640"/>
      </w:pPr>
      <w:r>
        <w:t>本</w:t>
      </w:r>
      <w:r>
        <w:rPr>
          <w:rFonts w:hint="eastAsia"/>
        </w:rPr>
        <w:t>实施</w:t>
      </w:r>
      <w:r>
        <w:t>方案自</w:t>
      </w:r>
      <w:r>
        <w:t>2024</w:t>
      </w:r>
      <w:r>
        <w:t>年</w:t>
      </w:r>
      <w:r>
        <w:rPr>
          <w:rFonts w:hint="eastAsia"/>
        </w:rPr>
        <w:t>4</w:t>
      </w:r>
      <w:r>
        <w:t>月</w:t>
      </w:r>
      <w:r>
        <w:rPr>
          <w:rFonts w:hint="eastAsia"/>
        </w:rPr>
        <w:t>1</w:t>
      </w:r>
      <w:r>
        <w:t>日起</w:t>
      </w:r>
      <w:r>
        <w:rPr>
          <w:rFonts w:hint="eastAsia"/>
        </w:rPr>
        <w:t>施行。国家、省、市若出台新的相关政策规定，按照新规定执行。</w:t>
      </w:r>
    </w:p>
    <w:p w:rsidR="001D3010" w:rsidRDefault="001D3010">
      <w:pPr>
        <w:spacing w:line="560" w:lineRule="atLeast"/>
        <w:ind w:firstLineChars="200" w:firstLine="640"/>
        <w:rPr>
          <w:rFonts w:cs="仿宋"/>
        </w:rPr>
      </w:pPr>
    </w:p>
    <w:p w:rsidR="001D3010" w:rsidRDefault="001D3010">
      <w:pPr>
        <w:spacing w:line="560" w:lineRule="atLeast"/>
        <w:ind w:firstLineChars="200" w:firstLine="640"/>
        <w:rPr>
          <w:rFonts w:cs="仿宋"/>
        </w:rPr>
      </w:pPr>
    </w:p>
    <w:p w:rsidR="001D3010" w:rsidRDefault="001D3010">
      <w:pPr>
        <w:wordWrap w:val="0"/>
        <w:spacing w:line="560" w:lineRule="atLeast"/>
        <w:ind w:firstLineChars="200" w:firstLine="640"/>
        <w:jc w:val="right"/>
      </w:pPr>
    </w:p>
    <w:p w:rsidR="001D3010" w:rsidRDefault="002C1860">
      <w:pPr>
        <w:spacing w:line="600" w:lineRule="atLeast"/>
        <w:ind w:firstLineChars="200" w:firstLine="640"/>
        <w:jc w:val="left"/>
        <w:rPr>
          <w:rFonts w:ascii="黑体" w:eastAsia="黑体" w:hAnsi="黑体"/>
        </w:rPr>
      </w:pPr>
      <w:r>
        <w:br w:type="page"/>
      </w:r>
      <w:r>
        <w:rPr>
          <w:rFonts w:ascii="黑体" w:eastAsia="黑体" w:hAnsi="黑体" w:hint="eastAsia"/>
        </w:rPr>
        <w:lastRenderedPageBreak/>
        <w:t>附件1：</w:t>
      </w:r>
    </w:p>
    <w:p w:rsidR="001D3010" w:rsidRDefault="002C1860">
      <w:pPr>
        <w:jc w:val="center"/>
        <w:rPr>
          <w:rFonts w:eastAsia="方正小标宋简体" w:cs="宋体"/>
          <w:kern w:val="0"/>
          <w:sz w:val="36"/>
          <w:szCs w:val="36"/>
        </w:rPr>
      </w:pPr>
      <w:r>
        <w:rPr>
          <w:rFonts w:eastAsia="方正小标宋简体" w:cs="宋体" w:hint="eastAsia"/>
          <w:kern w:val="0"/>
          <w:sz w:val="36"/>
          <w:szCs w:val="36"/>
        </w:rPr>
        <w:t>工程质量管理标准化项目信息登记表</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2482"/>
        <w:gridCol w:w="1181"/>
        <w:gridCol w:w="1370"/>
        <w:gridCol w:w="462"/>
        <w:gridCol w:w="1832"/>
      </w:tblGrid>
      <w:tr w:rsidR="001D3010">
        <w:trPr>
          <w:trHeight w:hRule="exact" w:val="567"/>
          <w:jc w:val="center"/>
        </w:trPr>
        <w:tc>
          <w:tcPr>
            <w:tcW w:w="1515" w:type="dxa"/>
            <w:vAlign w:val="center"/>
          </w:tcPr>
          <w:p w:rsidR="001D3010" w:rsidRDefault="002C1860">
            <w:pPr>
              <w:spacing w:line="400" w:lineRule="exact"/>
              <w:jc w:val="center"/>
              <w:rPr>
                <w:szCs w:val="32"/>
              </w:rPr>
            </w:pPr>
            <w:r>
              <w:rPr>
                <w:rFonts w:hint="eastAsia"/>
                <w:szCs w:val="32"/>
              </w:rPr>
              <w:t>工程名称</w:t>
            </w:r>
          </w:p>
        </w:tc>
        <w:tc>
          <w:tcPr>
            <w:tcW w:w="7327" w:type="dxa"/>
            <w:gridSpan w:val="5"/>
            <w:vAlign w:val="center"/>
          </w:tcPr>
          <w:p w:rsidR="001D3010" w:rsidRDefault="001D3010">
            <w:pPr>
              <w:spacing w:line="400" w:lineRule="exact"/>
              <w:jc w:val="center"/>
              <w:rPr>
                <w:szCs w:val="32"/>
              </w:rPr>
            </w:pPr>
          </w:p>
        </w:tc>
      </w:tr>
      <w:tr w:rsidR="001D3010">
        <w:trPr>
          <w:trHeight w:hRule="exact" w:val="567"/>
          <w:jc w:val="center"/>
        </w:trPr>
        <w:tc>
          <w:tcPr>
            <w:tcW w:w="1515" w:type="dxa"/>
            <w:vAlign w:val="center"/>
          </w:tcPr>
          <w:p w:rsidR="001D3010" w:rsidRDefault="002C1860">
            <w:pPr>
              <w:spacing w:line="400" w:lineRule="exact"/>
              <w:jc w:val="center"/>
              <w:rPr>
                <w:szCs w:val="32"/>
              </w:rPr>
            </w:pPr>
            <w:r>
              <w:rPr>
                <w:rFonts w:hint="eastAsia"/>
                <w:szCs w:val="32"/>
              </w:rPr>
              <w:t>工程地点</w:t>
            </w:r>
          </w:p>
        </w:tc>
        <w:tc>
          <w:tcPr>
            <w:tcW w:w="7327" w:type="dxa"/>
            <w:gridSpan w:val="5"/>
            <w:vAlign w:val="center"/>
          </w:tcPr>
          <w:p w:rsidR="001D3010" w:rsidRDefault="001D3010">
            <w:pPr>
              <w:spacing w:line="400" w:lineRule="exact"/>
              <w:jc w:val="center"/>
              <w:rPr>
                <w:szCs w:val="32"/>
              </w:rPr>
            </w:pPr>
          </w:p>
        </w:tc>
      </w:tr>
      <w:tr w:rsidR="001D3010">
        <w:trPr>
          <w:trHeight w:hRule="exact" w:val="567"/>
          <w:jc w:val="center"/>
        </w:trPr>
        <w:tc>
          <w:tcPr>
            <w:tcW w:w="1515" w:type="dxa"/>
            <w:vAlign w:val="center"/>
          </w:tcPr>
          <w:p w:rsidR="001D3010" w:rsidRDefault="002C1860">
            <w:pPr>
              <w:spacing w:line="400" w:lineRule="exact"/>
              <w:jc w:val="center"/>
              <w:rPr>
                <w:szCs w:val="32"/>
              </w:rPr>
            </w:pPr>
            <w:r>
              <w:rPr>
                <w:rFonts w:hint="eastAsia"/>
                <w:szCs w:val="32"/>
              </w:rPr>
              <w:t>开工时间</w:t>
            </w:r>
          </w:p>
        </w:tc>
        <w:tc>
          <w:tcPr>
            <w:tcW w:w="2482" w:type="dxa"/>
            <w:vAlign w:val="center"/>
          </w:tcPr>
          <w:p w:rsidR="001D3010" w:rsidRDefault="001D3010">
            <w:pPr>
              <w:spacing w:line="400" w:lineRule="exact"/>
              <w:jc w:val="center"/>
              <w:rPr>
                <w:szCs w:val="32"/>
              </w:rPr>
            </w:pPr>
          </w:p>
        </w:tc>
        <w:tc>
          <w:tcPr>
            <w:tcW w:w="2551" w:type="dxa"/>
            <w:gridSpan w:val="2"/>
            <w:vAlign w:val="center"/>
          </w:tcPr>
          <w:p w:rsidR="001D3010" w:rsidRDefault="002C1860">
            <w:pPr>
              <w:spacing w:line="400" w:lineRule="exact"/>
              <w:jc w:val="center"/>
              <w:rPr>
                <w:szCs w:val="32"/>
              </w:rPr>
            </w:pPr>
            <w:r>
              <w:rPr>
                <w:rFonts w:hint="eastAsia"/>
                <w:szCs w:val="32"/>
              </w:rPr>
              <w:t>计划竣工时间</w:t>
            </w:r>
          </w:p>
        </w:tc>
        <w:tc>
          <w:tcPr>
            <w:tcW w:w="2294" w:type="dxa"/>
            <w:gridSpan w:val="2"/>
            <w:vAlign w:val="center"/>
          </w:tcPr>
          <w:p w:rsidR="001D3010" w:rsidRDefault="001D3010">
            <w:pPr>
              <w:spacing w:line="400" w:lineRule="exact"/>
              <w:jc w:val="center"/>
              <w:rPr>
                <w:szCs w:val="32"/>
              </w:rPr>
            </w:pPr>
          </w:p>
        </w:tc>
      </w:tr>
      <w:tr w:rsidR="001D3010">
        <w:trPr>
          <w:trHeight w:hRule="exact" w:val="567"/>
          <w:jc w:val="center"/>
        </w:trPr>
        <w:tc>
          <w:tcPr>
            <w:tcW w:w="1515" w:type="dxa"/>
            <w:vAlign w:val="center"/>
          </w:tcPr>
          <w:p w:rsidR="001D3010" w:rsidRDefault="002C1860">
            <w:pPr>
              <w:spacing w:line="400" w:lineRule="exact"/>
              <w:jc w:val="center"/>
              <w:rPr>
                <w:szCs w:val="32"/>
              </w:rPr>
            </w:pPr>
            <w:r>
              <w:rPr>
                <w:rFonts w:hint="eastAsia"/>
                <w:szCs w:val="32"/>
              </w:rPr>
              <w:t>建筑面积</w:t>
            </w:r>
          </w:p>
        </w:tc>
        <w:tc>
          <w:tcPr>
            <w:tcW w:w="2482" w:type="dxa"/>
            <w:vAlign w:val="center"/>
          </w:tcPr>
          <w:p w:rsidR="001D3010" w:rsidRDefault="001D3010">
            <w:pPr>
              <w:spacing w:line="400" w:lineRule="exact"/>
              <w:jc w:val="center"/>
              <w:rPr>
                <w:szCs w:val="32"/>
              </w:rPr>
            </w:pPr>
          </w:p>
        </w:tc>
        <w:tc>
          <w:tcPr>
            <w:tcW w:w="2551" w:type="dxa"/>
            <w:gridSpan w:val="2"/>
            <w:vAlign w:val="center"/>
          </w:tcPr>
          <w:p w:rsidR="001D3010" w:rsidRDefault="002C1860">
            <w:pPr>
              <w:spacing w:line="400" w:lineRule="exact"/>
              <w:jc w:val="center"/>
              <w:rPr>
                <w:szCs w:val="32"/>
              </w:rPr>
            </w:pPr>
            <w:r>
              <w:rPr>
                <w:rFonts w:hint="eastAsia"/>
                <w:szCs w:val="32"/>
              </w:rPr>
              <w:t>工程类别</w:t>
            </w:r>
          </w:p>
        </w:tc>
        <w:tc>
          <w:tcPr>
            <w:tcW w:w="2294" w:type="dxa"/>
            <w:gridSpan w:val="2"/>
            <w:vAlign w:val="center"/>
          </w:tcPr>
          <w:p w:rsidR="001D3010" w:rsidRDefault="001D3010">
            <w:pPr>
              <w:spacing w:line="400" w:lineRule="exact"/>
              <w:jc w:val="center"/>
              <w:rPr>
                <w:szCs w:val="32"/>
              </w:rPr>
            </w:pPr>
          </w:p>
        </w:tc>
      </w:tr>
      <w:tr w:rsidR="001D3010">
        <w:trPr>
          <w:trHeight w:hRule="exact" w:val="914"/>
          <w:jc w:val="center"/>
        </w:trPr>
        <w:tc>
          <w:tcPr>
            <w:tcW w:w="1515" w:type="dxa"/>
            <w:vAlign w:val="center"/>
          </w:tcPr>
          <w:p w:rsidR="001D3010" w:rsidRDefault="002C1860">
            <w:pPr>
              <w:spacing w:line="400" w:lineRule="exact"/>
              <w:jc w:val="center"/>
              <w:rPr>
                <w:szCs w:val="32"/>
              </w:rPr>
            </w:pPr>
            <w:r>
              <w:rPr>
                <w:rFonts w:hint="eastAsia"/>
                <w:szCs w:val="32"/>
              </w:rPr>
              <w:t>是否申报示范工程</w:t>
            </w:r>
          </w:p>
        </w:tc>
        <w:tc>
          <w:tcPr>
            <w:tcW w:w="2482" w:type="dxa"/>
            <w:vAlign w:val="center"/>
          </w:tcPr>
          <w:p w:rsidR="001D3010" w:rsidRDefault="002C1860">
            <w:pPr>
              <w:spacing w:line="400" w:lineRule="exact"/>
              <w:jc w:val="center"/>
              <w:rPr>
                <w:szCs w:val="32"/>
              </w:rPr>
            </w:pPr>
            <w:r>
              <w:rPr>
                <w:rFonts w:hint="eastAsia"/>
                <w:szCs w:val="32"/>
              </w:rPr>
              <w:t>□申报省级示范</w:t>
            </w:r>
          </w:p>
        </w:tc>
        <w:tc>
          <w:tcPr>
            <w:tcW w:w="2551" w:type="dxa"/>
            <w:gridSpan w:val="2"/>
            <w:vAlign w:val="center"/>
          </w:tcPr>
          <w:p w:rsidR="001D3010" w:rsidRDefault="002C1860">
            <w:pPr>
              <w:spacing w:line="400" w:lineRule="exact"/>
              <w:jc w:val="center"/>
              <w:rPr>
                <w:szCs w:val="32"/>
              </w:rPr>
            </w:pPr>
            <w:r>
              <w:rPr>
                <w:rFonts w:hint="eastAsia"/>
                <w:szCs w:val="32"/>
              </w:rPr>
              <w:t>□申报市级示范</w:t>
            </w:r>
          </w:p>
        </w:tc>
        <w:tc>
          <w:tcPr>
            <w:tcW w:w="2294" w:type="dxa"/>
            <w:gridSpan w:val="2"/>
            <w:vAlign w:val="center"/>
          </w:tcPr>
          <w:p w:rsidR="001D3010" w:rsidRDefault="002C1860">
            <w:pPr>
              <w:spacing w:line="400" w:lineRule="exact"/>
              <w:jc w:val="center"/>
              <w:rPr>
                <w:szCs w:val="32"/>
              </w:rPr>
            </w:pPr>
            <w:r>
              <w:rPr>
                <w:rFonts w:hint="eastAsia"/>
                <w:szCs w:val="32"/>
              </w:rPr>
              <w:t>□否</w:t>
            </w:r>
          </w:p>
        </w:tc>
      </w:tr>
      <w:tr w:rsidR="001D3010">
        <w:trPr>
          <w:trHeight w:hRule="exact" w:val="843"/>
          <w:jc w:val="center"/>
        </w:trPr>
        <w:tc>
          <w:tcPr>
            <w:tcW w:w="1515" w:type="dxa"/>
            <w:vAlign w:val="center"/>
          </w:tcPr>
          <w:p w:rsidR="001D3010" w:rsidRDefault="002C1860">
            <w:pPr>
              <w:spacing w:line="400" w:lineRule="exact"/>
              <w:jc w:val="center"/>
              <w:rPr>
                <w:szCs w:val="32"/>
              </w:rPr>
            </w:pPr>
            <w:r>
              <w:rPr>
                <w:rFonts w:hint="eastAsia"/>
                <w:szCs w:val="32"/>
              </w:rPr>
              <w:t>建设单位</w:t>
            </w:r>
          </w:p>
        </w:tc>
        <w:tc>
          <w:tcPr>
            <w:tcW w:w="3663" w:type="dxa"/>
            <w:gridSpan w:val="2"/>
            <w:vAlign w:val="center"/>
          </w:tcPr>
          <w:p w:rsidR="001D3010" w:rsidRDefault="001D3010">
            <w:pPr>
              <w:spacing w:line="400" w:lineRule="exact"/>
              <w:jc w:val="center"/>
              <w:rPr>
                <w:szCs w:val="32"/>
              </w:rPr>
            </w:pPr>
          </w:p>
        </w:tc>
        <w:tc>
          <w:tcPr>
            <w:tcW w:w="1832" w:type="dxa"/>
            <w:gridSpan w:val="2"/>
            <w:vAlign w:val="center"/>
          </w:tcPr>
          <w:p w:rsidR="001D3010" w:rsidRDefault="002C1860">
            <w:pPr>
              <w:spacing w:line="400" w:lineRule="exact"/>
              <w:jc w:val="center"/>
              <w:rPr>
                <w:szCs w:val="32"/>
              </w:rPr>
            </w:pPr>
            <w:r>
              <w:rPr>
                <w:rFonts w:hint="eastAsia"/>
                <w:szCs w:val="32"/>
              </w:rPr>
              <w:t>项目负责人</w:t>
            </w:r>
          </w:p>
        </w:tc>
        <w:tc>
          <w:tcPr>
            <w:tcW w:w="1832" w:type="dxa"/>
            <w:vAlign w:val="center"/>
          </w:tcPr>
          <w:p w:rsidR="001D3010" w:rsidRDefault="001D3010">
            <w:pPr>
              <w:spacing w:line="400" w:lineRule="exact"/>
              <w:jc w:val="center"/>
              <w:rPr>
                <w:szCs w:val="32"/>
              </w:rPr>
            </w:pPr>
          </w:p>
        </w:tc>
      </w:tr>
      <w:tr w:rsidR="001D3010">
        <w:trPr>
          <w:trHeight w:hRule="exact" w:val="855"/>
          <w:jc w:val="center"/>
        </w:trPr>
        <w:tc>
          <w:tcPr>
            <w:tcW w:w="1515" w:type="dxa"/>
            <w:vAlign w:val="center"/>
          </w:tcPr>
          <w:p w:rsidR="001D3010" w:rsidRDefault="002C1860">
            <w:pPr>
              <w:spacing w:line="400" w:lineRule="exact"/>
              <w:jc w:val="center"/>
              <w:rPr>
                <w:szCs w:val="32"/>
              </w:rPr>
            </w:pPr>
            <w:r>
              <w:rPr>
                <w:rFonts w:hint="eastAsia"/>
                <w:szCs w:val="32"/>
              </w:rPr>
              <w:t>施工单位</w:t>
            </w:r>
          </w:p>
        </w:tc>
        <w:tc>
          <w:tcPr>
            <w:tcW w:w="3663" w:type="dxa"/>
            <w:gridSpan w:val="2"/>
            <w:vAlign w:val="center"/>
          </w:tcPr>
          <w:p w:rsidR="001D3010" w:rsidRDefault="001D3010">
            <w:pPr>
              <w:spacing w:line="400" w:lineRule="exact"/>
              <w:jc w:val="center"/>
              <w:rPr>
                <w:szCs w:val="32"/>
              </w:rPr>
            </w:pPr>
          </w:p>
        </w:tc>
        <w:tc>
          <w:tcPr>
            <w:tcW w:w="1832" w:type="dxa"/>
            <w:gridSpan w:val="2"/>
            <w:vAlign w:val="center"/>
          </w:tcPr>
          <w:p w:rsidR="001D3010" w:rsidRDefault="002C1860">
            <w:pPr>
              <w:spacing w:line="400" w:lineRule="exact"/>
              <w:jc w:val="center"/>
              <w:rPr>
                <w:szCs w:val="32"/>
              </w:rPr>
            </w:pPr>
            <w:r>
              <w:rPr>
                <w:rFonts w:hint="eastAsia"/>
                <w:szCs w:val="32"/>
              </w:rPr>
              <w:t>项目经理</w:t>
            </w:r>
          </w:p>
        </w:tc>
        <w:tc>
          <w:tcPr>
            <w:tcW w:w="1832" w:type="dxa"/>
            <w:vAlign w:val="center"/>
          </w:tcPr>
          <w:p w:rsidR="001D3010" w:rsidRDefault="001D3010">
            <w:pPr>
              <w:spacing w:line="400" w:lineRule="exact"/>
              <w:jc w:val="center"/>
              <w:rPr>
                <w:szCs w:val="32"/>
              </w:rPr>
            </w:pPr>
          </w:p>
        </w:tc>
      </w:tr>
      <w:tr w:rsidR="001D3010">
        <w:trPr>
          <w:trHeight w:hRule="exact" w:val="853"/>
          <w:jc w:val="center"/>
        </w:trPr>
        <w:tc>
          <w:tcPr>
            <w:tcW w:w="1515" w:type="dxa"/>
            <w:vAlign w:val="center"/>
          </w:tcPr>
          <w:p w:rsidR="001D3010" w:rsidRDefault="002C1860">
            <w:pPr>
              <w:spacing w:line="400" w:lineRule="exact"/>
              <w:jc w:val="center"/>
              <w:rPr>
                <w:szCs w:val="32"/>
              </w:rPr>
            </w:pPr>
            <w:r>
              <w:rPr>
                <w:rFonts w:hint="eastAsia"/>
                <w:szCs w:val="32"/>
              </w:rPr>
              <w:t>监理单位</w:t>
            </w:r>
          </w:p>
        </w:tc>
        <w:tc>
          <w:tcPr>
            <w:tcW w:w="3663" w:type="dxa"/>
            <w:gridSpan w:val="2"/>
            <w:vAlign w:val="center"/>
          </w:tcPr>
          <w:p w:rsidR="001D3010" w:rsidRDefault="001D3010">
            <w:pPr>
              <w:spacing w:line="400" w:lineRule="exact"/>
              <w:jc w:val="center"/>
              <w:rPr>
                <w:szCs w:val="32"/>
              </w:rPr>
            </w:pPr>
          </w:p>
        </w:tc>
        <w:tc>
          <w:tcPr>
            <w:tcW w:w="1832" w:type="dxa"/>
            <w:gridSpan w:val="2"/>
            <w:vAlign w:val="center"/>
          </w:tcPr>
          <w:p w:rsidR="001D3010" w:rsidRDefault="002C1860">
            <w:pPr>
              <w:spacing w:line="400" w:lineRule="exact"/>
              <w:jc w:val="center"/>
              <w:rPr>
                <w:szCs w:val="32"/>
              </w:rPr>
            </w:pPr>
            <w:r>
              <w:rPr>
                <w:rFonts w:hint="eastAsia"/>
                <w:szCs w:val="32"/>
              </w:rPr>
              <w:t>项目总监</w:t>
            </w:r>
          </w:p>
        </w:tc>
        <w:tc>
          <w:tcPr>
            <w:tcW w:w="1832" w:type="dxa"/>
            <w:vAlign w:val="center"/>
          </w:tcPr>
          <w:p w:rsidR="001D3010" w:rsidRDefault="001D3010">
            <w:pPr>
              <w:spacing w:line="400" w:lineRule="exact"/>
              <w:jc w:val="center"/>
              <w:rPr>
                <w:szCs w:val="32"/>
              </w:rPr>
            </w:pPr>
          </w:p>
        </w:tc>
      </w:tr>
      <w:tr w:rsidR="001D3010">
        <w:trPr>
          <w:trHeight w:hRule="exact" w:val="838"/>
          <w:jc w:val="center"/>
        </w:trPr>
        <w:tc>
          <w:tcPr>
            <w:tcW w:w="5178" w:type="dxa"/>
            <w:gridSpan w:val="3"/>
            <w:vMerge w:val="restart"/>
            <w:vAlign w:val="center"/>
          </w:tcPr>
          <w:p w:rsidR="001D3010" w:rsidRDefault="002C1860">
            <w:pPr>
              <w:spacing w:line="400" w:lineRule="exact"/>
              <w:rPr>
                <w:szCs w:val="32"/>
              </w:rPr>
            </w:pPr>
            <w:r>
              <w:rPr>
                <w:rFonts w:hint="eastAsia"/>
                <w:szCs w:val="32"/>
              </w:rPr>
              <w:t>施工项目管理机构意见</w:t>
            </w:r>
          </w:p>
          <w:p w:rsidR="001D3010" w:rsidRDefault="001D3010">
            <w:pPr>
              <w:spacing w:line="400" w:lineRule="exact"/>
              <w:rPr>
                <w:szCs w:val="32"/>
              </w:rPr>
            </w:pPr>
          </w:p>
          <w:p w:rsidR="001D3010" w:rsidRDefault="001D3010">
            <w:pPr>
              <w:spacing w:line="400" w:lineRule="exact"/>
              <w:rPr>
                <w:szCs w:val="32"/>
              </w:rPr>
            </w:pPr>
          </w:p>
          <w:p w:rsidR="001D3010" w:rsidRDefault="001D3010">
            <w:pPr>
              <w:spacing w:line="400" w:lineRule="exact"/>
              <w:rPr>
                <w:szCs w:val="32"/>
              </w:rPr>
            </w:pPr>
          </w:p>
          <w:p w:rsidR="001D3010" w:rsidRDefault="002C1860">
            <w:pPr>
              <w:spacing w:line="400" w:lineRule="exact"/>
              <w:ind w:firstLineChars="200" w:firstLine="640"/>
              <w:jc w:val="center"/>
              <w:rPr>
                <w:szCs w:val="32"/>
              </w:rPr>
            </w:pPr>
            <w:r>
              <w:rPr>
                <w:rFonts w:hint="eastAsia"/>
                <w:szCs w:val="32"/>
              </w:rPr>
              <w:t>（盖章）</w:t>
            </w:r>
          </w:p>
          <w:p w:rsidR="001D3010" w:rsidRDefault="002C1860">
            <w:pPr>
              <w:spacing w:line="400" w:lineRule="exact"/>
              <w:jc w:val="right"/>
              <w:rPr>
                <w:szCs w:val="32"/>
              </w:rPr>
            </w:pPr>
            <w:r>
              <w:rPr>
                <w:rFonts w:hint="eastAsia"/>
                <w:szCs w:val="32"/>
              </w:rPr>
              <w:t>日期：年月日</w:t>
            </w:r>
          </w:p>
        </w:tc>
        <w:tc>
          <w:tcPr>
            <w:tcW w:w="1832" w:type="dxa"/>
            <w:gridSpan w:val="2"/>
            <w:vAlign w:val="center"/>
          </w:tcPr>
          <w:p w:rsidR="001D3010" w:rsidRDefault="002C1860">
            <w:pPr>
              <w:spacing w:line="400" w:lineRule="exact"/>
              <w:jc w:val="center"/>
              <w:rPr>
                <w:szCs w:val="32"/>
              </w:rPr>
            </w:pPr>
            <w:r>
              <w:rPr>
                <w:rFonts w:hint="eastAsia"/>
                <w:szCs w:val="32"/>
              </w:rPr>
              <w:t>项目联系人</w:t>
            </w:r>
          </w:p>
        </w:tc>
        <w:tc>
          <w:tcPr>
            <w:tcW w:w="1832" w:type="dxa"/>
            <w:vAlign w:val="center"/>
          </w:tcPr>
          <w:p w:rsidR="001D3010" w:rsidRDefault="001D3010">
            <w:pPr>
              <w:spacing w:line="400" w:lineRule="exact"/>
              <w:jc w:val="center"/>
              <w:rPr>
                <w:szCs w:val="32"/>
              </w:rPr>
            </w:pPr>
          </w:p>
        </w:tc>
      </w:tr>
      <w:tr w:rsidR="001D3010">
        <w:trPr>
          <w:trHeight w:hRule="exact" w:val="838"/>
          <w:jc w:val="center"/>
        </w:trPr>
        <w:tc>
          <w:tcPr>
            <w:tcW w:w="5178" w:type="dxa"/>
            <w:gridSpan w:val="3"/>
            <w:vMerge/>
            <w:vAlign w:val="center"/>
          </w:tcPr>
          <w:p w:rsidR="001D3010" w:rsidRDefault="001D3010">
            <w:pPr>
              <w:spacing w:line="400" w:lineRule="exact"/>
              <w:rPr>
                <w:szCs w:val="32"/>
              </w:rPr>
            </w:pPr>
          </w:p>
        </w:tc>
        <w:tc>
          <w:tcPr>
            <w:tcW w:w="1832" w:type="dxa"/>
            <w:gridSpan w:val="2"/>
            <w:vAlign w:val="center"/>
          </w:tcPr>
          <w:p w:rsidR="001D3010" w:rsidRDefault="002C1860">
            <w:pPr>
              <w:spacing w:line="400" w:lineRule="exact"/>
              <w:jc w:val="center"/>
              <w:rPr>
                <w:szCs w:val="32"/>
              </w:rPr>
            </w:pPr>
            <w:r>
              <w:rPr>
                <w:rFonts w:hint="eastAsia"/>
                <w:szCs w:val="32"/>
              </w:rPr>
              <w:t>职务</w:t>
            </w:r>
          </w:p>
        </w:tc>
        <w:tc>
          <w:tcPr>
            <w:tcW w:w="1832" w:type="dxa"/>
            <w:vAlign w:val="center"/>
          </w:tcPr>
          <w:p w:rsidR="001D3010" w:rsidRDefault="001D3010">
            <w:pPr>
              <w:spacing w:line="400" w:lineRule="exact"/>
              <w:jc w:val="center"/>
              <w:rPr>
                <w:szCs w:val="32"/>
              </w:rPr>
            </w:pPr>
          </w:p>
        </w:tc>
      </w:tr>
      <w:tr w:rsidR="001D3010">
        <w:trPr>
          <w:trHeight w:hRule="exact" w:val="862"/>
          <w:jc w:val="center"/>
        </w:trPr>
        <w:tc>
          <w:tcPr>
            <w:tcW w:w="5178" w:type="dxa"/>
            <w:gridSpan w:val="3"/>
            <w:vMerge/>
            <w:vAlign w:val="center"/>
          </w:tcPr>
          <w:p w:rsidR="001D3010" w:rsidRDefault="001D3010">
            <w:pPr>
              <w:spacing w:line="400" w:lineRule="exact"/>
              <w:jc w:val="center"/>
              <w:rPr>
                <w:szCs w:val="32"/>
              </w:rPr>
            </w:pPr>
          </w:p>
        </w:tc>
        <w:tc>
          <w:tcPr>
            <w:tcW w:w="1832" w:type="dxa"/>
            <w:gridSpan w:val="2"/>
            <w:vAlign w:val="center"/>
          </w:tcPr>
          <w:p w:rsidR="001D3010" w:rsidRDefault="002C1860">
            <w:pPr>
              <w:spacing w:line="400" w:lineRule="exact"/>
              <w:jc w:val="center"/>
              <w:rPr>
                <w:szCs w:val="32"/>
              </w:rPr>
            </w:pPr>
            <w:r>
              <w:rPr>
                <w:rFonts w:hint="eastAsia"/>
                <w:szCs w:val="32"/>
              </w:rPr>
              <w:t>联系电话</w:t>
            </w:r>
          </w:p>
        </w:tc>
        <w:tc>
          <w:tcPr>
            <w:tcW w:w="1832" w:type="dxa"/>
            <w:vAlign w:val="center"/>
          </w:tcPr>
          <w:p w:rsidR="001D3010" w:rsidRDefault="001D3010">
            <w:pPr>
              <w:spacing w:line="400" w:lineRule="exact"/>
              <w:jc w:val="center"/>
              <w:rPr>
                <w:szCs w:val="32"/>
              </w:rPr>
            </w:pPr>
          </w:p>
        </w:tc>
      </w:tr>
      <w:tr w:rsidR="001D3010">
        <w:trPr>
          <w:trHeight w:hRule="exact" w:val="849"/>
          <w:jc w:val="center"/>
        </w:trPr>
        <w:tc>
          <w:tcPr>
            <w:tcW w:w="5178" w:type="dxa"/>
            <w:gridSpan w:val="3"/>
            <w:vMerge w:val="restart"/>
            <w:vAlign w:val="center"/>
          </w:tcPr>
          <w:p w:rsidR="001D3010" w:rsidRDefault="002C1860">
            <w:pPr>
              <w:spacing w:line="400" w:lineRule="exact"/>
              <w:rPr>
                <w:szCs w:val="32"/>
              </w:rPr>
            </w:pPr>
            <w:r>
              <w:rPr>
                <w:rFonts w:hint="eastAsia"/>
                <w:szCs w:val="32"/>
              </w:rPr>
              <w:t>施工企业意见</w:t>
            </w:r>
          </w:p>
          <w:p w:rsidR="001D3010" w:rsidRDefault="001D3010">
            <w:pPr>
              <w:spacing w:line="400" w:lineRule="exact"/>
              <w:rPr>
                <w:szCs w:val="32"/>
              </w:rPr>
            </w:pPr>
          </w:p>
          <w:p w:rsidR="001D3010" w:rsidRDefault="001D3010">
            <w:pPr>
              <w:spacing w:line="400" w:lineRule="exact"/>
              <w:rPr>
                <w:szCs w:val="32"/>
              </w:rPr>
            </w:pPr>
          </w:p>
          <w:p w:rsidR="001D3010" w:rsidRDefault="001D3010">
            <w:pPr>
              <w:spacing w:line="400" w:lineRule="exact"/>
              <w:rPr>
                <w:szCs w:val="32"/>
              </w:rPr>
            </w:pPr>
          </w:p>
          <w:p w:rsidR="001D3010" w:rsidRDefault="002C1860">
            <w:pPr>
              <w:spacing w:line="400" w:lineRule="exact"/>
              <w:ind w:firstLineChars="200" w:firstLine="640"/>
              <w:jc w:val="center"/>
              <w:rPr>
                <w:szCs w:val="32"/>
              </w:rPr>
            </w:pPr>
            <w:r>
              <w:rPr>
                <w:rFonts w:hint="eastAsia"/>
                <w:szCs w:val="32"/>
              </w:rPr>
              <w:t>（盖章）</w:t>
            </w:r>
          </w:p>
          <w:p w:rsidR="001D3010" w:rsidRDefault="002C1860">
            <w:pPr>
              <w:spacing w:line="400" w:lineRule="exact"/>
              <w:jc w:val="right"/>
              <w:rPr>
                <w:szCs w:val="32"/>
              </w:rPr>
            </w:pPr>
            <w:r>
              <w:rPr>
                <w:rFonts w:hint="eastAsia"/>
                <w:szCs w:val="32"/>
              </w:rPr>
              <w:t>日期：年月日</w:t>
            </w:r>
          </w:p>
        </w:tc>
        <w:tc>
          <w:tcPr>
            <w:tcW w:w="1832" w:type="dxa"/>
            <w:gridSpan w:val="2"/>
            <w:vAlign w:val="center"/>
          </w:tcPr>
          <w:p w:rsidR="001D3010" w:rsidRDefault="002C1860">
            <w:pPr>
              <w:spacing w:line="400" w:lineRule="exact"/>
              <w:jc w:val="center"/>
              <w:rPr>
                <w:szCs w:val="32"/>
              </w:rPr>
            </w:pPr>
            <w:r>
              <w:rPr>
                <w:rFonts w:hint="eastAsia"/>
                <w:szCs w:val="32"/>
              </w:rPr>
              <w:t>企业联系人</w:t>
            </w:r>
          </w:p>
        </w:tc>
        <w:tc>
          <w:tcPr>
            <w:tcW w:w="1832" w:type="dxa"/>
            <w:vAlign w:val="center"/>
          </w:tcPr>
          <w:p w:rsidR="001D3010" w:rsidRDefault="001D3010">
            <w:pPr>
              <w:spacing w:line="400" w:lineRule="exact"/>
              <w:jc w:val="center"/>
              <w:rPr>
                <w:szCs w:val="32"/>
              </w:rPr>
            </w:pPr>
          </w:p>
        </w:tc>
      </w:tr>
      <w:tr w:rsidR="001D3010">
        <w:trPr>
          <w:trHeight w:hRule="exact" w:val="849"/>
          <w:jc w:val="center"/>
        </w:trPr>
        <w:tc>
          <w:tcPr>
            <w:tcW w:w="5178" w:type="dxa"/>
            <w:gridSpan w:val="3"/>
            <w:vMerge/>
            <w:vAlign w:val="center"/>
          </w:tcPr>
          <w:p w:rsidR="001D3010" w:rsidRDefault="001D3010">
            <w:pPr>
              <w:spacing w:line="400" w:lineRule="exact"/>
              <w:rPr>
                <w:szCs w:val="32"/>
              </w:rPr>
            </w:pPr>
          </w:p>
        </w:tc>
        <w:tc>
          <w:tcPr>
            <w:tcW w:w="1832" w:type="dxa"/>
            <w:gridSpan w:val="2"/>
            <w:vAlign w:val="center"/>
          </w:tcPr>
          <w:p w:rsidR="001D3010" w:rsidRDefault="002C1860">
            <w:pPr>
              <w:spacing w:line="400" w:lineRule="exact"/>
              <w:jc w:val="center"/>
              <w:rPr>
                <w:szCs w:val="32"/>
              </w:rPr>
            </w:pPr>
            <w:r>
              <w:rPr>
                <w:rFonts w:hint="eastAsia"/>
                <w:szCs w:val="32"/>
              </w:rPr>
              <w:t>职务</w:t>
            </w:r>
          </w:p>
        </w:tc>
        <w:tc>
          <w:tcPr>
            <w:tcW w:w="1832" w:type="dxa"/>
            <w:vAlign w:val="center"/>
          </w:tcPr>
          <w:p w:rsidR="001D3010" w:rsidRDefault="001D3010">
            <w:pPr>
              <w:spacing w:line="400" w:lineRule="exact"/>
              <w:jc w:val="center"/>
              <w:rPr>
                <w:szCs w:val="32"/>
              </w:rPr>
            </w:pPr>
          </w:p>
        </w:tc>
      </w:tr>
      <w:tr w:rsidR="001D3010">
        <w:trPr>
          <w:trHeight w:hRule="exact" w:val="973"/>
          <w:jc w:val="center"/>
        </w:trPr>
        <w:tc>
          <w:tcPr>
            <w:tcW w:w="5178" w:type="dxa"/>
            <w:gridSpan w:val="3"/>
            <w:vMerge/>
            <w:vAlign w:val="center"/>
          </w:tcPr>
          <w:p w:rsidR="001D3010" w:rsidRDefault="001D3010">
            <w:pPr>
              <w:spacing w:line="400" w:lineRule="exact"/>
              <w:rPr>
                <w:szCs w:val="32"/>
              </w:rPr>
            </w:pPr>
          </w:p>
        </w:tc>
        <w:tc>
          <w:tcPr>
            <w:tcW w:w="1832" w:type="dxa"/>
            <w:gridSpan w:val="2"/>
            <w:vAlign w:val="center"/>
          </w:tcPr>
          <w:p w:rsidR="001D3010" w:rsidRDefault="002C1860">
            <w:pPr>
              <w:spacing w:line="400" w:lineRule="exact"/>
              <w:jc w:val="center"/>
              <w:rPr>
                <w:szCs w:val="32"/>
              </w:rPr>
            </w:pPr>
            <w:r>
              <w:rPr>
                <w:rFonts w:hint="eastAsia"/>
                <w:szCs w:val="32"/>
              </w:rPr>
              <w:t>联系电话</w:t>
            </w:r>
          </w:p>
        </w:tc>
        <w:tc>
          <w:tcPr>
            <w:tcW w:w="1832" w:type="dxa"/>
            <w:vAlign w:val="center"/>
          </w:tcPr>
          <w:p w:rsidR="001D3010" w:rsidRDefault="001D3010">
            <w:pPr>
              <w:spacing w:line="400" w:lineRule="exact"/>
              <w:jc w:val="center"/>
              <w:rPr>
                <w:szCs w:val="32"/>
              </w:rPr>
            </w:pPr>
          </w:p>
        </w:tc>
      </w:tr>
    </w:tbl>
    <w:p w:rsidR="001D3010" w:rsidRDefault="001D3010">
      <w:pPr>
        <w:snapToGrid w:val="0"/>
        <w:jc w:val="center"/>
      </w:pPr>
    </w:p>
    <w:sectPr w:rsidR="001D3010" w:rsidSect="00545765">
      <w:headerReference w:type="default" r:id="rId9"/>
      <w:footerReference w:type="default" r:id="rId10"/>
      <w:pgSz w:w="11907" w:h="16840"/>
      <w:pgMar w:top="1701" w:right="1418" w:bottom="1474" w:left="1418" w:header="851" w:footer="1418" w:gutter="0"/>
      <w:cols w:space="720"/>
      <w:docGrid w:type="linesAndChar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3B7" w:rsidRDefault="003563B7" w:rsidP="001D3010">
      <w:r>
        <w:separator/>
      </w:r>
    </w:p>
  </w:endnote>
  <w:endnote w:type="continuationSeparator" w:id="0">
    <w:p w:rsidR="003563B7" w:rsidRDefault="003563B7" w:rsidP="001D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902638"/>
      <w:docPartObj>
        <w:docPartGallery w:val="Page Numbers (Bottom of Page)"/>
        <w:docPartUnique/>
      </w:docPartObj>
    </w:sdtPr>
    <w:sdtContent>
      <w:p w:rsidR="00860EB4" w:rsidRDefault="00860EB4">
        <w:pPr>
          <w:pStyle w:val="aa"/>
          <w:jc w:val="center"/>
        </w:pPr>
        <w:r>
          <w:fldChar w:fldCharType="begin"/>
        </w:r>
        <w:r>
          <w:instrText>PAGE   \* MERGEFORMAT</w:instrText>
        </w:r>
        <w:r>
          <w:fldChar w:fldCharType="separate"/>
        </w:r>
        <w:r w:rsidRPr="00860EB4">
          <w:rPr>
            <w:noProof/>
            <w:lang w:val="zh-CN"/>
          </w:rPr>
          <w:t>7</w:t>
        </w:r>
        <w:r>
          <w:fldChar w:fldCharType="end"/>
        </w:r>
      </w:p>
    </w:sdtContent>
  </w:sdt>
  <w:p w:rsidR="001D3010" w:rsidRDefault="001D30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3B7" w:rsidRDefault="003563B7" w:rsidP="001D3010">
      <w:r>
        <w:separator/>
      </w:r>
    </w:p>
  </w:footnote>
  <w:footnote w:type="continuationSeparator" w:id="0">
    <w:p w:rsidR="003563B7" w:rsidRDefault="003563B7" w:rsidP="001D3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010" w:rsidRDefault="001D3010">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D4C6AB9"/>
    <w:lvl w:ilvl="0">
      <w:start w:val="2"/>
      <w:numFmt w:val="decimal"/>
      <w:suff w:val="nothing"/>
      <w:lvlText w:val="（%1）"/>
      <w:lvlJc w:val="left"/>
    </w:lvl>
  </w:abstractNum>
  <w:abstractNum w:abstractNumId="1">
    <w:nsid w:val="00000002"/>
    <w:multiLevelType w:val="singleLevel"/>
    <w:tmpl w:val="49162001"/>
    <w:lvl w:ilvl="0">
      <w:start w:val="4"/>
      <w:numFmt w:val="decimal"/>
      <w:suff w:val="nothing"/>
      <w:lvlText w:val="%1、"/>
      <w:lvlJc w:val="left"/>
    </w:lvl>
  </w:abstractNum>
  <w:abstractNum w:abstractNumId="2">
    <w:nsid w:val="00000003"/>
    <w:multiLevelType w:val="singleLevel"/>
    <w:tmpl w:val="613AF0D0"/>
    <w:lvl w:ilvl="0">
      <w:start w:val="1"/>
      <w:numFmt w:val="decimal"/>
      <w:suff w:val="nothing"/>
      <w:lvlText w:val="（%1）"/>
      <w:lvlJc w:val="left"/>
    </w:lvl>
  </w:abstractNum>
  <w:abstractNum w:abstractNumId="3">
    <w:nsid w:val="29E2762D"/>
    <w:multiLevelType w:val="singleLevel"/>
    <w:tmpl w:val="8FA8397A"/>
    <w:lvl w:ilvl="0">
      <w:start w:val="2"/>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260"/>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10"/>
    <w:rsid w:val="0009538B"/>
    <w:rsid w:val="001D3010"/>
    <w:rsid w:val="002C1860"/>
    <w:rsid w:val="003563B7"/>
    <w:rsid w:val="00413E4A"/>
    <w:rsid w:val="00545765"/>
    <w:rsid w:val="007E6731"/>
    <w:rsid w:val="00860EB4"/>
    <w:rsid w:val="00F353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10"/>
    <w:pPr>
      <w:widowControl w:val="0"/>
      <w:jc w:val="both"/>
    </w:pPr>
    <w:rPr>
      <w:rFonts w:eastAsia="仿宋_GB2312"/>
      <w:kern w:val="2"/>
      <w:sz w:val="32"/>
    </w:rPr>
  </w:style>
  <w:style w:type="paragraph" w:styleId="1">
    <w:name w:val="heading 1"/>
    <w:basedOn w:val="a"/>
    <w:next w:val="a"/>
    <w:qFormat/>
    <w:rsid w:val="001D3010"/>
    <w:pPr>
      <w:keepNext/>
      <w:keepLines/>
      <w:spacing w:before="340" w:after="330" w:line="578" w:lineRule="auto"/>
      <w:outlineLvl w:val="0"/>
    </w:pPr>
    <w:rPr>
      <w:b/>
      <w:bCs/>
      <w:kern w:val="44"/>
      <w:sz w:val="44"/>
      <w:szCs w:val="44"/>
    </w:rPr>
  </w:style>
  <w:style w:type="paragraph" w:styleId="2">
    <w:name w:val="heading 2"/>
    <w:basedOn w:val="a"/>
    <w:next w:val="a"/>
    <w:qFormat/>
    <w:rsid w:val="001D3010"/>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1D3010"/>
    <w:pPr>
      <w:shd w:val="clear" w:color="auto" w:fill="000080"/>
    </w:pPr>
  </w:style>
  <w:style w:type="paragraph" w:styleId="a4">
    <w:name w:val="annotation text"/>
    <w:basedOn w:val="a"/>
    <w:link w:val="Char"/>
    <w:rsid w:val="001D3010"/>
    <w:pPr>
      <w:jc w:val="left"/>
    </w:pPr>
  </w:style>
  <w:style w:type="paragraph" w:styleId="a5">
    <w:name w:val="Body Text"/>
    <w:basedOn w:val="a"/>
    <w:rsid w:val="001D3010"/>
  </w:style>
  <w:style w:type="paragraph" w:styleId="a6">
    <w:name w:val="Body Text Indent"/>
    <w:basedOn w:val="a"/>
    <w:rsid w:val="001D3010"/>
    <w:pPr>
      <w:ind w:leftChars="200" w:left="420"/>
    </w:pPr>
  </w:style>
  <w:style w:type="paragraph" w:styleId="a7">
    <w:name w:val="Plain Text"/>
    <w:basedOn w:val="a"/>
    <w:link w:val="Char0"/>
    <w:qFormat/>
    <w:rsid w:val="001D3010"/>
    <w:pPr>
      <w:widowControl/>
      <w:spacing w:before="100" w:beforeAutospacing="1" w:after="100" w:afterAutospacing="1"/>
      <w:jc w:val="left"/>
    </w:pPr>
    <w:rPr>
      <w:rFonts w:ascii="宋体" w:eastAsia="宋体" w:hAnsi="宋体"/>
      <w:kern w:val="0"/>
      <w:sz w:val="24"/>
      <w:szCs w:val="24"/>
    </w:rPr>
  </w:style>
  <w:style w:type="paragraph" w:styleId="a8">
    <w:name w:val="Date"/>
    <w:basedOn w:val="a"/>
    <w:next w:val="a"/>
    <w:rsid w:val="001D3010"/>
    <w:pPr>
      <w:ind w:leftChars="2500" w:left="100"/>
    </w:pPr>
  </w:style>
  <w:style w:type="paragraph" w:styleId="a9">
    <w:name w:val="Balloon Text"/>
    <w:basedOn w:val="a"/>
    <w:rsid w:val="001D3010"/>
    <w:rPr>
      <w:sz w:val="18"/>
    </w:rPr>
  </w:style>
  <w:style w:type="paragraph" w:styleId="aa">
    <w:name w:val="footer"/>
    <w:basedOn w:val="a"/>
    <w:link w:val="Char1"/>
    <w:uiPriority w:val="99"/>
    <w:qFormat/>
    <w:rsid w:val="001D3010"/>
    <w:pPr>
      <w:tabs>
        <w:tab w:val="center" w:pos="4153"/>
        <w:tab w:val="right" w:pos="8306"/>
      </w:tabs>
      <w:snapToGrid w:val="0"/>
      <w:jc w:val="left"/>
    </w:pPr>
    <w:rPr>
      <w:sz w:val="18"/>
    </w:rPr>
  </w:style>
  <w:style w:type="paragraph" w:styleId="ab">
    <w:name w:val="header"/>
    <w:basedOn w:val="a"/>
    <w:link w:val="Char2"/>
    <w:uiPriority w:val="99"/>
    <w:rsid w:val="001D3010"/>
    <w:pPr>
      <w:pBdr>
        <w:bottom w:val="single" w:sz="6" w:space="1" w:color="auto"/>
      </w:pBdr>
      <w:tabs>
        <w:tab w:val="center" w:pos="4153"/>
        <w:tab w:val="right" w:pos="8306"/>
      </w:tabs>
      <w:snapToGrid w:val="0"/>
      <w:jc w:val="center"/>
    </w:pPr>
    <w:rPr>
      <w:sz w:val="18"/>
    </w:rPr>
  </w:style>
  <w:style w:type="paragraph" w:styleId="ac">
    <w:name w:val="footnote text"/>
    <w:basedOn w:val="a"/>
    <w:link w:val="Char3"/>
    <w:rsid w:val="001D3010"/>
    <w:pPr>
      <w:snapToGrid w:val="0"/>
      <w:jc w:val="left"/>
    </w:pPr>
    <w:rPr>
      <w:rFonts w:eastAsia="宋体"/>
      <w:sz w:val="18"/>
      <w:szCs w:val="18"/>
    </w:rPr>
  </w:style>
  <w:style w:type="paragraph" w:styleId="ad">
    <w:name w:val="Normal (Web)"/>
    <w:basedOn w:val="a"/>
    <w:qFormat/>
    <w:rsid w:val="001D3010"/>
    <w:pPr>
      <w:widowControl/>
      <w:spacing w:before="100" w:beforeAutospacing="1" w:after="100" w:afterAutospacing="1" w:line="384" w:lineRule="auto"/>
      <w:jc w:val="left"/>
    </w:pPr>
    <w:rPr>
      <w:rFonts w:ascii="宋体" w:eastAsia="宋体" w:hAnsi="宋体" w:cs="宋体"/>
      <w:color w:val="000000"/>
      <w:kern w:val="0"/>
      <w:sz w:val="21"/>
      <w:szCs w:val="21"/>
    </w:rPr>
  </w:style>
  <w:style w:type="paragraph" w:styleId="ae">
    <w:name w:val="annotation subject"/>
    <w:basedOn w:val="a4"/>
    <w:next w:val="a4"/>
    <w:link w:val="Char4"/>
    <w:rsid w:val="001D3010"/>
    <w:rPr>
      <w:b/>
      <w:bCs/>
    </w:rPr>
  </w:style>
  <w:style w:type="character" w:styleId="af">
    <w:name w:val="Strong"/>
    <w:qFormat/>
    <w:rsid w:val="001D3010"/>
    <w:rPr>
      <w:b/>
      <w:bCs/>
    </w:rPr>
  </w:style>
  <w:style w:type="character" w:styleId="af0">
    <w:name w:val="page number"/>
    <w:qFormat/>
    <w:rsid w:val="001D3010"/>
  </w:style>
  <w:style w:type="character" w:styleId="af1">
    <w:name w:val="Hyperlink"/>
    <w:qFormat/>
    <w:rsid w:val="001D3010"/>
    <w:rPr>
      <w:color w:val="000000"/>
      <w:sz w:val="16"/>
      <w:szCs w:val="16"/>
      <w:u w:val="none"/>
    </w:rPr>
  </w:style>
  <w:style w:type="character" w:styleId="af2">
    <w:name w:val="annotation reference"/>
    <w:qFormat/>
    <w:rsid w:val="001D3010"/>
    <w:rPr>
      <w:sz w:val="21"/>
      <w:szCs w:val="21"/>
    </w:rPr>
  </w:style>
  <w:style w:type="character" w:styleId="af3">
    <w:name w:val="footnote reference"/>
    <w:qFormat/>
    <w:rsid w:val="001D3010"/>
    <w:rPr>
      <w:vertAlign w:val="superscript"/>
    </w:rPr>
  </w:style>
  <w:style w:type="character" w:customStyle="1" w:styleId="Char">
    <w:name w:val="批注文字 Char"/>
    <w:link w:val="a4"/>
    <w:qFormat/>
    <w:rsid w:val="001D3010"/>
    <w:rPr>
      <w:rFonts w:eastAsia="仿宋_GB2312"/>
      <w:kern w:val="2"/>
      <w:sz w:val="32"/>
    </w:rPr>
  </w:style>
  <w:style w:type="character" w:customStyle="1" w:styleId="Char0">
    <w:name w:val="纯文本 Char"/>
    <w:link w:val="a7"/>
    <w:rsid w:val="001D3010"/>
    <w:rPr>
      <w:rFonts w:ascii="宋体" w:hAnsi="宋体" w:cs="宋体"/>
      <w:sz w:val="24"/>
      <w:szCs w:val="24"/>
    </w:rPr>
  </w:style>
  <w:style w:type="character" w:customStyle="1" w:styleId="Char1">
    <w:name w:val="页脚 Char"/>
    <w:link w:val="aa"/>
    <w:uiPriority w:val="99"/>
    <w:qFormat/>
    <w:rsid w:val="001D3010"/>
    <w:rPr>
      <w:rFonts w:eastAsia="仿宋_GB2312"/>
      <w:kern w:val="2"/>
      <w:sz w:val="18"/>
      <w:lang w:val="en-US" w:eastAsia="zh-CN" w:bidi="ar-SA"/>
    </w:rPr>
  </w:style>
  <w:style w:type="character" w:customStyle="1" w:styleId="Char2">
    <w:name w:val="页眉 Char"/>
    <w:link w:val="ab"/>
    <w:uiPriority w:val="99"/>
    <w:qFormat/>
    <w:rsid w:val="001D3010"/>
    <w:rPr>
      <w:rFonts w:eastAsia="仿宋_GB2312"/>
      <w:kern w:val="2"/>
      <w:sz w:val="18"/>
    </w:rPr>
  </w:style>
  <w:style w:type="character" w:customStyle="1" w:styleId="Char3">
    <w:name w:val="脚注文本 Char"/>
    <w:link w:val="ac"/>
    <w:rsid w:val="001D3010"/>
    <w:rPr>
      <w:kern w:val="2"/>
      <w:sz w:val="18"/>
      <w:szCs w:val="18"/>
    </w:rPr>
  </w:style>
  <w:style w:type="character" w:customStyle="1" w:styleId="Char4">
    <w:name w:val="批注主题 Char"/>
    <w:link w:val="ae"/>
    <w:qFormat/>
    <w:rsid w:val="001D3010"/>
    <w:rPr>
      <w:rFonts w:eastAsia="仿宋_GB2312"/>
      <w:b/>
      <w:bCs/>
      <w:kern w:val="2"/>
      <w:sz w:val="32"/>
    </w:rPr>
  </w:style>
  <w:style w:type="character" w:customStyle="1" w:styleId="10">
    <w:name w:val="页码1"/>
    <w:uiPriority w:val="99"/>
    <w:qFormat/>
    <w:rsid w:val="001D3010"/>
  </w:style>
  <w:style w:type="character" w:customStyle="1" w:styleId="Char10">
    <w:name w:val="纯文本 Char1"/>
    <w:rsid w:val="001D3010"/>
    <w:rPr>
      <w:rFonts w:ascii="宋体" w:hAnsi="Courier New" w:cs="Courier New"/>
      <w:kern w:val="2"/>
      <w:sz w:val="21"/>
      <w:szCs w:val="21"/>
    </w:rPr>
  </w:style>
  <w:style w:type="paragraph" w:customStyle="1" w:styleId="a-1">
    <w:name w:val="a正文-样式1"/>
    <w:basedOn w:val="a"/>
    <w:qFormat/>
    <w:rsid w:val="001D3010"/>
    <w:pPr>
      <w:adjustRightInd w:val="0"/>
      <w:snapToGrid w:val="0"/>
      <w:spacing w:line="585" w:lineRule="exact"/>
      <w:ind w:firstLineChars="200" w:firstLine="200"/>
    </w:pPr>
  </w:style>
  <w:style w:type="paragraph" w:customStyle="1" w:styleId="CharCharCharCharCharCharChar">
    <w:name w:val="Char Char Char Char Char Char Char"/>
    <w:basedOn w:val="a"/>
    <w:rsid w:val="001D3010"/>
  </w:style>
  <w:style w:type="paragraph" w:customStyle="1" w:styleId="a-10">
    <w:name w:val="a二级标题-样式1"/>
    <w:basedOn w:val="a"/>
    <w:next w:val="a-1"/>
    <w:qFormat/>
    <w:rsid w:val="001D3010"/>
    <w:pPr>
      <w:adjustRightInd w:val="0"/>
      <w:snapToGrid w:val="0"/>
      <w:spacing w:line="585" w:lineRule="exact"/>
      <w:ind w:firstLineChars="200" w:firstLine="200"/>
    </w:pPr>
    <w:rPr>
      <w:rFonts w:ascii="楷体_GB2312" w:eastAsia="楷体_GB2312" w:hAnsi="楷体_GB2312" w:cs="宋体"/>
      <w:bCs/>
      <w:kern w:val="0"/>
      <w:szCs w:val="30"/>
    </w:rPr>
  </w:style>
  <w:style w:type="paragraph" w:customStyle="1" w:styleId="a-11">
    <w:name w:val="a大标题-样式1"/>
    <w:basedOn w:val="1"/>
    <w:next w:val="a-1"/>
    <w:rsid w:val="001D3010"/>
    <w:pPr>
      <w:adjustRightInd w:val="0"/>
      <w:snapToGrid w:val="0"/>
      <w:spacing w:before="0" w:after="0" w:line="585" w:lineRule="exact"/>
      <w:jc w:val="center"/>
    </w:pPr>
    <w:rPr>
      <w:rFonts w:ascii="方正小标宋简体" w:eastAsia="方正小标宋简体" w:hAnsi="宋体" w:cs="黑体"/>
      <w:b w:val="0"/>
    </w:rPr>
  </w:style>
  <w:style w:type="paragraph" w:customStyle="1" w:styleId="11">
    <w:name w:val="目录1"/>
    <w:basedOn w:val="a"/>
    <w:qFormat/>
    <w:rsid w:val="001D3010"/>
    <w:pPr>
      <w:widowControl/>
      <w:tabs>
        <w:tab w:val="left" w:leader="dot" w:pos="8503"/>
      </w:tabs>
      <w:spacing w:line="289" w:lineRule="atLeast"/>
      <w:jc w:val="left"/>
      <w:textAlignment w:val="baseline"/>
    </w:pPr>
    <w:rPr>
      <w:rFonts w:ascii="Arial" w:eastAsia="黑体"/>
      <w:color w:val="000000"/>
      <w:kern w:val="0"/>
      <w:sz w:val="28"/>
      <w:u w:color="000000"/>
    </w:rPr>
  </w:style>
  <w:style w:type="paragraph" w:customStyle="1" w:styleId="a-12">
    <w:name w:val="a一级标题-样式1"/>
    <w:basedOn w:val="2"/>
    <w:qFormat/>
    <w:rsid w:val="001D3010"/>
    <w:pPr>
      <w:adjustRightInd w:val="0"/>
      <w:snapToGrid w:val="0"/>
      <w:spacing w:before="0" w:after="0" w:line="585" w:lineRule="exact"/>
      <w:ind w:firstLineChars="200" w:firstLine="200"/>
    </w:pPr>
    <w:rPr>
      <w:rFonts w:ascii="黑体" w:hAnsi="黑体" w:cs="黑体"/>
      <w:bCs w:val="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10"/>
    <w:pPr>
      <w:widowControl w:val="0"/>
      <w:jc w:val="both"/>
    </w:pPr>
    <w:rPr>
      <w:rFonts w:eastAsia="仿宋_GB2312"/>
      <w:kern w:val="2"/>
      <w:sz w:val="32"/>
    </w:rPr>
  </w:style>
  <w:style w:type="paragraph" w:styleId="1">
    <w:name w:val="heading 1"/>
    <w:basedOn w:val="a"/>
    <w:next w:val="a"/>
    <w:qFormat/>
    <w:rsid w:val="001D3010"/>
    <w:pPr>
      <w:keepNext/>
      <w:keepLines/>
      <w:spacing w:before="340" w:after="330" w:line="578" w:lineRule="auto"/>
      <w:outlineLvl w:val="0"/>
    </w:pPr>
    <w:rPr>
      <w:b/>
      <w:bCs/>
      <w:kern w:val="44"/>
      <w:sz w:val="44"/>
      <w:szCs w:val="44"/>
    </w:rPr>
  </w:style>
  <w:style w:type="paragraph" w:styleId="2">
    <w:name w:val="heading 2"/>
    <w:basedOn w:val="a"/>
    <w:next w:val="a"/>
    <w:qFormat/>
    <w:rsid w:val="001D3010"/>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1D3010"/>
    <w:pPr>
      <w:shd w:val="clear" w:color="auto" w:fill="000080"/>
    </w:pPr>
  </w:style>
  <w:style w:type="paragraph" w:styleId="a4">
    <w:name w:val="annotation text"/>
    <w:basedOn w:val="a"/>
    <w:link w:val="Char"/>
    <w:rsid w:val="001D3010"/>
    <w:pPr>
      <w:jc w:val="left"/>
    </w:pPr>
  </w:style>
  <w:style w:type="paragraph" w:styleId="a5">
    <w:name w:val="Body Text"/>
    <w:basedOn w:val="a"/>
    <w:rsid w:val="001D3010"/>
  </w:style>
  <w:style w:type="paragraph" w:styleId="a6">
    <w:name w:val="Body Text Indent"/>
    <w:basedOn w:val="a"/>
    <w:rsid w:val="001D3010"/>
    <w:pPr>
      <w:ind w:leftChars="200" w:left="420"/>
    </w:pPr>
  </w:style>
  <w:style w:type="paragraph" w:styleId="a7">
    <w:name w:val="Plain Text"/>
    <w:basedOn w:val="a"/>
    <w:link w:val="Char0"/>
    <w:qFormat/>
    <w:rsid w:val="001D3010"/>
    <w:pPr>
      <w:widowControl/>
      <w:spacing w:before="100" w:beforeAutospacing="1" w:after="100" w:afterAutospacing="1"/>
      <w:jc w:val="left"/>
    </w:pPr>
    <w:rPr>
      <w:rFonts w:ascii="宋体" w:eastAsia="宋体" w:hAnsi="宋体"/>
      <w:kern w:val="0"/>
      <w:sz w:val="24"/>
      <w:szCs w:val="24"/>
    </w:rPr>
  </w:style>
  <w:style w:type="paragraph" w:styleId="a8">
    <w:name w:val="Date"/>
    <w:basedOn w:val="a"/>
    <w:next w:val="a"/>
    <w:rsid w:val="001D3010"/>
    <w:pPr>
      <w:ind w:leftChars="2500" w:left="100"/>
    </w:pPr>
  </w:style>
  <w:style w:type="paragraph" w:styleId="a9">
    <w:name w:val="Balloon Text"/>
    <w:basedOn w:val="a"/>
    <w:rsid w:val="001D3010"/>
    <w:rPr>
      <w:sz w:val="18"/>
    </w:rPr>
  </w:style>
  <w:style w:type="paragraph" w:styleId="aa">
    <w:name w:val="footer"/>
    <w:basedOn w:val="a"/>
    <w:link w:val="Char1"/>
    <w:uiPriority w:val="99"/>
    <w:qFormat/>
    <w:rsid w:val="001D3010"/>
    <w:pPr>
      <w:tabs>
        <w:tab w:val="center" w:pos="4153"/>
        <w:tab w:val="right" w:pos="8306"/>
      </w:tabs>
      <w:snapToGrid w:val="0"/>
      <w:jc w:val="left"/>
    </w:pPr>
    <w:rPr>
      <w:sz w:val="18"/>
    </w:rPr>
  </w:style>
  <w:style w:type="paragraph" w:styleId="ab">
    <w:name w:val="header"/>
    <w:basedOn w:val="a"/>
    <w:link w:val="Char2"/>
    <w:uiPriority w:val="99"/>
    <w:rsid w:val="001D3010"/>
    <w:pPr>
      <w:pBdr>
        <w:bottom w:val="single" w:sz="6" w:space="1" w:color="auto"/>
      </w:pBdr>
      <w:tabs>
        <w:tab w:val="center" w:pos="4153"/>
        <w:tab w:val="right" w:pos="8306"/>
      </w:tabs>
      <w:snapToGrid w:val="0"/>
      <w:jc w:val="center"/>
    </w:pPr>
    <w:rPr>
      <w:sz w:val="18"/>
    </w:rPr>
  </w:style>
  <w:style w:type="paragraph" w:styleId="ac">
    <w:name w:val="footnote text"/>
    <w:basedOn w:val="a"/>
    <w:link w:val="Char3"/>
    <w:rsid w:val="001D3010"/>
    <w:pPr>
      <w:snapToGrid w:val="0"/>
      <w:jc w:val="left"/>
    </w:pPr>
    <w:rPr>
      <w:rFonts w:eastAsia="宋体"/>
      <w:sz w:val="18"/>
      <w:szCs w:val="18"/>
    </w:rPr>
  </w:style>
  <w:style w:type="paragraph" w:styleId="ad">
    <w:name w:val="Normal (Web)"/>
    <w:basedOn w:val="a"/>
    <w:qFormat/>
    <w:rsid w:val="001D3010"/>
    <w:pPr>
      <w:widowControl/>
      <w:spacing w:before="100" w:beforeAutospacing="1" w:after="100" w:afterAutospacing="1" w:line="384" w:lineRule="auto"/>
      <w:jc w:val="left"/>
    </w:pPr>
    <w:rPr>
      <w:rFonts w:ascii="宋体" w:eastAsia="宋体" w:hAnsi="宋体" w:cs="宋体"/>
      <w:color w:val="000000"/>
      <w:kern w:val="0"/>
      <w:sz w:val="21"/>
      <w:szCs w:val="21"/>
    </w:rPr>
  </w:style>
  <w:style w:type="paragraph" w:styleId="ae">
    <w:name w:val="annotation subject"/>
    <w:basedOn w:val="a4"/>
    <w:next w:val="a4"/>
    <w:link w:val="Char4"/>
    <w:rsid w:val="001D3010"/>
    <w:rPr>
      <w:b/>
      <w:bCs/>
    </w:rPr>
  </w:style>
  <w:style w:type="character" w:styleId="af">
    <w:name w:val="Strong"/>
    <w:qFormat/>
    <w:rsid w:val="001D3010"/>
    <w:rPr>
      <w:b/>
      <w:bCs/>
    </w:rPr>
  </w:style>
  <w:style w:type="character" w:styleId="af0">
    <w:name w:val="page number"/>
    <w:qFormat/>
    <w:rsid w:val="001D3010"/>
  </w:style>
  <w:style w:type="character" w:styleId="af1">
    <w:name w:val="Hyperlink"/>
    <w:qFormat/>
    <w:rsid w:val="001D3010"/>
    <w:rPr>
      <w:color w:val="000000"/>
      <w:sz w:val="16"/>
      <w:szCs w:val="16"/>
      <w:u w:val="none"/>
    </w:rPr>
  </w:style>
  <w:style w:type="character" w:styleId="af2">
    <w:name w:val="annotation reference"/>
    <w:qFormat/>
    <w:rsid w:val="001D3010"/>
    <w:rPr>
      <w:sz w:val="21"/>
      <w:szCs w:val="21"/>
    </w:rPr>
  </w:style>
  <w:style w:type="character" w:styleId="af3">
    <w:name w:val="footnote reference"/>
    <w:qFormat/>
    <w:rsid w:val="001D3010"/>
    <w:rPr>
      <w:vertAlign w:val="superscript"/>
    </w:rPr>
  </w:style>
  <w:style w:type="character" w:customStyle="1" w:styleId="Char">
    <w:name w:val="批注文字 Char"/>
    <w:link w:val="a4"/>
    <w:qFormat/>
    <w:rsid w:val="001D3010"/>
    <w:rPr>
      <w:rFonts w:eastAsia="仿宋_GB2312"/>
      <w:kern w:val="2"/>
      <w:sz w:val="32"/>
    </w:rPr>
  </w:style>
  <w:style w:type="character" w:customStyle="1" w:styleId="Char0">
    <w:name w:val="纯文本 Char"/>
    <w:link w:val="a7"/>
    <w:rsid w:val="001D3010"/>
    <w:rPr>
      <w:rFonts w:ascii="宋体" w:hAnsi="宋体" w:cs="宋体"/>
      <w:sz w:val="24"/>
      <w:szCs w:val="24"/>
    </w:rPr>
  </w:style>
  <w:style w:type="character" w:customStyle="1" w:styleId="Char1">
    <w:name w:val="页脚 Char"/>
    <w:link w:val="aa"/>
    <w:uiPriority w:val="99"/>
    <w:qFormat/>
    <w:rsid w:val="001D3010"/>
    <w:rPr>
      <w:rFonts w:eastAsia="仿宋_GB2312"/>
      <w:kern w:val="2"/>
      <w:sz w:val="18"/>
      <w:lang w:val="en-US" w:eastAsia="zh-CN" w:bidi="ar-SA"/>
    </w:rPr>
  </w:style>
  <w:style w:type="character" w:customStyle="1" w:styleId="Char2">
    <w:name w:val="页眉 Char"/>
    <w:link w:val="ab"/>
    <w:uiPriority w:val="99"/>
    <w:qFormat/>
    <w:rsid w:val="001D3010"/>
    <w:rPr>
      <w:rFonts w:eastAsia="仿宋_GB2312"/>
      <w:kern w:val="2"/>
      <w:sz w:val="18"/>
    </w:rPr>
  </w:style>
  <w:style w:type="character" w:customStyle="1" w:styleId="Char3">
    <w:name w:val="脚注文本 Char"/>
    <w:link w:val="ac"/>
    <w:rsid w:val="001D3010"/>
    <w:rPr>
      <w:kern w:val="2"/>
      <w:sz w:val="18"/>
      <w:szCs w:val="18"/>
    </w:rPr>
  </w:style>
  <w:style w:type="character" w:customStyle="1" w:styleId="Char4">
    <w:name w:val="批注主题 Char"/>
    <w:link w:val="ae"/>
    <w:qFormat/>
    <w:rsid w:val="001D3010"/>
    <w:rPr>
      <w:rFonts w:eastAsia="仿宋_GB2312"/>
      <w:b/>
      <w:bCs/>
      <w:kern w:val="2"/>
      <w:sz w:val="32"/>
    </w:rPr>
  </w:style>
  <w:style w:type="character" w:customStyle="1" w:styleId="10">
    <w:name w:val="页码1"/>
    <w:uiPriority w:val="99"/>
    <w:qFormat/>
    <w:rsid w:val="001D3010"/>
  </w:style>
  <w:style w:type="character" w:customStyle="1" w:styleId="Char10">
    <w:name w:val="纯文本 Char1"/>
    <w:rsid w:val="001D3010"/>
    <w:rPr>
      <w:rFonts w:ascii="宋体" w:hAnsi="Courier New" w:cs="Courier New"/>
      <w:kern w:val="2"/>
      <w:sz w:val="21"/>
      <w:szCs w:val="21"/>
    </w:rPr>
  </w:style>
  <w:style w:type="paragraph" w:customStyle="1" w:styleId="a-1">
    <w:name w:val="a正文-样式1"/>
    <w:basedOn w:val="a"/>
    <w:qFormat/>
    <w:rsid w:val="001D3010"/>
    <w:pPr>
      <w:adjustRightInd w:val="0"/>
      <w:snapToGrid w:val="0"/>
      <w:spacing w:line="585" w:lineRule="exact"/>
      <w:ind w:firstLineChars="200" w:firstLine="200"/>
    </w:pPr>
  </w:style>
  <w:style w:type="paragraph" w:customStyle="1" w:styleId="CharCharCharCharCharCharChar">
    <w:name w:val="Char Char Char Char Char Char Char"/>
    <w:basedOn w:val="a"/>
    <w:rsid w:val="001D3010"/>
  </w:style>
  <w:style w:type="paragraph" w:customStyle="1" w:styleId="a-10">
    <w:name w:val="a二级标题-样式1"/>
    <w:basedOn w:val="a"/>
    <w:next w:val="a-1"/>
    <w:qFormat/>
    <w:rsid w:val="001D3010"/>
    <w:pPr>
      <w:adjustRightInd w:val="0"/>
      <w:snapToGrid w:val="0"/>
      <w:spacing w:line="585" w:lineRule="exact"/>
      <w:ind w:firstLineChars="200" w:firstLine="200"/>
    </w:pPr>
    <w:rPr>
      <w:rFonts w:ascii="楷体_GB2312" w:eastAsia="楷体_GB2312" w:hAnsi="楷体_GB2312" w:cs="宋体"/>
      <w:bCs/>
      <w:kern w:val="0"/>
      <w:szCs w:val="30"/>
    </w:rPr>
  </w:style>
  <w:style w:type="paragraph" w:customStyle="1" w:styleId="a-11">
    <w:name w:val="a大标题-样式1"/>
    <w:basedOn w:val="1"/>
    <w:next w:val="a-1"/>
    <w:rsid w:val="001D3010"/>
    <w:pPr>
      <w:adjustRightInd w:val="0"/>
      <w:snapToGrid w:val="0"/>
      <w:spacing w:before="0" w:after="0" w:line="585" w:lineRule="exact"/>
      <w:jc w:val="center"/>
    </w:pPr>
    <w:rPr>
      <w:rFonts w:ascii="方正小标宋简体" w:eastAsia="方正小标宋简体" w:hAnsi="宋体" w:cs="黑体"/>
      <w:b w:val="0"/>
    </w:rPr>
  </w:style>
  <w:style w:type="paragraph" w:customStyle="1" w:styleId="11">
    <w:name w:val="目录1"/>
    <w:basedOn w:val="a"/>
    <w:qFormat/>
    <w:rsid w:val="001D3010"/>
    <w:pPr>
      <w:widowControl/>
      <w:tabs>
        <w:tab w:val="left" w:leader="dot" w:pos="8503"/>
      </w:tabs>
      <w:spacing w:line="289" w:lineRule="atLeast"/>
      <w:jc w:val="left"/>
      <w:textAlignment w:val="baseline"/>
    </w:pPr>
    <w:rPr>
      <w:rFonts w:ascii="Arial" w:eastAsia="黑体"/>
      <w:color w:val="000000"/>
      <w:kern w:val="0"/>
      <w:sz w:val="28"/>
      <w:u w:color="000000"/>
    </w:rPr>
  </w:style>
  <w:style w:type="paragraph" w:customStyle="1" w:styleId="a-12">
    <w:name w:val="a一级标题-样式1"/>
    <w:basedOn w:val="2"/>
    <w:qFormat/>
    <w:rsid w:val="001D3010"/>
    <w:pPr>
      <w:adjustRightInd w:val="0"/>
      <w:snapToGrid w:val="0"/>
      <w:spacing w:before="0" w:after="0" w:line="585" w:lineRule="exact"/>
      <w:ind w:firstLineChars="200" w:firstLine="200"/>
    </w:pPr>
    <w:rPr>
      <w:rFonts w:ascii="黑体" w:hAnsi="黑体" w:cs="黑体"/>
      <w:bCs w:val="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541</Words>
  <Characters>3085</Characters>
  <Application>Microsoft Office Word</Application>
  <DocSecurity>0</DocSecurity>
  <Lines>25</Lines>
  <Paragraphs>7</Paragraphs>
  <ScaleCrop>false</ScaleCrop>
  <Company>soft.netnest.com.cn</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市委办公厅市政府办公厅</dc:title>
  <dc:creator>软件仓库</dc:creator>
  <cp:lastModifiedBy>xb21cn</cp:lastModifiedBy>
  <cp:revision>4</cp:revision>
  <cp:lastPrinted>2024-02-02T02:39:00Z</cp:lastPrinted>
  <dcterms:created xsi:type="dcterms:W3CDTF">2024-02-01T07:25:00Z</dcterms:created>
  <dcterms:modified xsi:type="dcterms:W3CDTF">2024-02-02T02:56:00Z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C18EF9A90FED4784B7EF392D4D4AE95C_13</vt:lpwstr>
  </property>
</Properties>
</file>