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hint="eastAsia"/>
          <w:color w:val="auto"/>
          <w:highlight w:val="none"/>
          <w:lang w:val="en-US" w:eastAsia="zh-CN"/>
        </w:rPr>
      </w:pPr>
    </w:p>
    <w:p>
      <w:pPr>
        <w:ind w:left="0" w:leftChars="0" w:firstLine="0" w:firstLineChars="0"/>
        <w:rPr>
          <w:rFonts w:hint="eastAsia"/>
          <w:color w:val="auto"/>
          <w:highlight w:val="none"/>
          <w:lang w:val="en-US" w:eastAsia="zh-CN"/>
        </w:rPr>
      </w:pPr>
    </w:p>
    <w:p>
      <w:pPr>
        <w:ind w:left="0" w:leftChars="0" w:firstLine="0" w:firstLineChars="0"/>
        <w:rPr>
          <w:rFonts w:hint="eastAsia"/>
          <w:color w:val="auto"/>
          <w:highlight w:val="none"/>
          <w:lang w:val="en-US" w:eastAsia="zh-CN"/>
        </w:rPr>
      </w:pPr>
    </w:p>
    <w:p>
      <w:pPr>
        <w:ind w:left="0" w:leftChars="0" w:firstLine="0" w:firstLineChars="0"/>
        <w:jc w:val="both"/>
        <w:rPr>
          <w:rFonts w:hint="default"/>
          <w:color w:val="auto"/>
          <w:sz w:val="44"/>
          <w:szCs w:val="44"/>
          <w:highlight w:val="none"/>
          <w:lang w:val="en-US" w:eastAsia="zh-CN"/>
        </w:rPr>
      </w:pPr>
      <w:r>
        <w:rPr>
          <w:rFonts w:hint="eastAsia"/>
          <w:color w:val="auto"/>
          <w:sz w:val="50"/>
          <w:szCs w:val="50"/>
          <w:highlight w:val="none"/>
          <w:lang w:val="en-US" w:eastAsia="zh-CN"/>
        </w:rPr>
        <w:t>《2024年南昌市住房发展年度计划》</w:t>
      </w:r>
    </w:p>
    <w:p>
      <w:pPr>
        <w:ind w:left="0" w:leftChars="0" w:firstLine="0" w:firstLineChars="0"/>
        <w:rPr>
          <w:rFonts w:hint="eastAsia"/>
          <w:color w:val="auto"/>
          <w:highlight w:val="none"/>
          <w:lang w:val="en-US" w:eastAsia="zh-CN"/>
        </w:rPr>
      </w:pPr>
    </w:p>
    <w:p>
      <w:pPr>
        <w:ind w:left="0" w:leftChars="0" w:firstLine="0" w:firstLineChars="0"/>
        <w:rPr>
          <w:rFonts w:hint="eastAsia"/>
          <w:color w:val="auto"/>
          <w:highlight w:val="none"/>
          <w:lang w:val="en-US" w:eastAsia="zh-CN"/>
        </w:rPr>
      </w:pPr>
    </w:p>
    <w:p>
      <w:pPr>
        <w:ind w:left="0" w:leftChars="0" w:firstLine="0" w:firstLineChars="0"/>
        <w:rPr>
          <w:rFonts w:hint="eastAsia"/>
          <w:color w:val="auto"/>
          <w:highlight w:val="none"/>
          <w:lang w:val="en-US" w:eastAsia="zh-CN"/>
        </w:rPr>
      </w:pPr>
    </w:p>
    <w:p>
      <w:pPr>
        <w:ind w:left="0" w:leftChars="0" w:firstLine="0" w:firstLineChars="0"/>
        <w:rPr>
          <w:rFonts w:hint="eastAsia"/>
          <w:color w:val="auto"/>
          <w:highlight w:val="none"/>
          <w:lang w:val="en-US" w:eastAsia="zh-CN"/>
        </w:rPr>
      </w:pPr>
    </w:p>
    <w:p>
      <w:pPr>
        <w:ind w:left="0" w:leftChars="0" w:firstLine="0" w:firstLineChars="0"/>
        <w:rPr>
          <w:rFonts w:hint="eastAsia"/>
          <w:color w:val="auto"/>
          <w:highlight w:val="none"/>
          <w:lang w:val="en-US" w:eastAsia="zh-CN"/>
        </w:rPr>
      </w:pPr>
    </w:p>
    <w:p>
      <w:pPr>
        <w:ind w:left="0" w:leftChars="0" w:firstLine="0" w:firstLineChars="0"/>
        <w:rPr>
          <w:rFonts w:hint="eastAsia"/>
          <w:color w:val="auto"/>
          <w:highlight w:val="none"/>
          <w:lang w:val="en-US" w:eastAsia="zh-CN"/>
        </w:rPr>
      </w:pPr>
    </w:p>
    <w:p>
      <w:pPr>
        <w:ind w:left="0" w:leftChars="0" w:firstLine="0" w:firstLineChars="0"/>
        <w:rPr>
          <w:rFonts w:hint="eastAsia"/>
          <w:color w:val="auto"/>
          <w:highlight w:val="none"/>
          <w:lang w:val="en-US" w:eastAsia="zh-CN"/>
        </w:rPr>
      </w:pPr>
    </w:p>
    <w:p>
      <w:pPr>
        <w:ind w:left="0" w:leftChars="0" w:firstLine="0" w:firstLineChars="0"/>
        <w:rPr>
          <w:rFonts w:hint="eastAsia"/>
          <w:color w:val="auto"/>
          <w:highlight w:val="none"/>
          <w:lang w:val="en-US" w:eastAsia="zh-CN"/>
        </w:rPr>
      </w:pPr>
    </w:p>
    <w:p>
      <w:pPr>
        <w:ind w:left="0" w:leftChars="0" w:firstLine="0" w:firstLineChars="0"/>
        <w:rPr>
          <w:rFonts w:hint="eastAsia"/>
          <w:color w:val="auto"/>
          <w:highlight w:val="none"/>
          <w:lang w:val="en-US" w:eastAsia="zh-CN"/>
        </w:rPr>
      </w:pPr>
    </w:p>
    <w:p>
      <w:pPr>
        <w:ind w:left="0" w:leftChars="0" w:firstLine="0" w:firstLineChars="0"/>
        <w:rPr>
          <w:rFonts w:hint="eastAsia"/>
          <w:color w:val="auto"/>
          <w:highlight w:val="none"/>
          <w:lang w:val="en-US" w:eastAsia="zh-CN"/>
        </w:rPr>
      </w:pPr>
    </w:p>
    <w:p>
      <w:pPr>
        <w:ind w:left="0" w:leftChars="0" w:firstLine="0" w:firstLineChars="0"/>
        <w:rPr>
          <w:rFonts w:hint="eastAsia"/>
          <w:color w:val="auto"/>
          <w:highlight w:val="none"/>
          <w:lang w:val="en-US" w:eastAsia="zh-CN"/>
        </w:rPr>
      </w:pPr>
    </w:p>
    <w:p>
      <w:pPr>
        <w:ind w:left="0" w:leftChars="0" w:firstLine="0" w:firstLineChars="0"/>
        <w:rPr>
          <w:rFonts w:hint="eastAsia"/>
          <w:color w:val="auto"/>
          <w:highlight w:val="none"/>
          <w:lang w:val="en-US" w:eastAsia="zh-CN"/>
        </w:rPr>
      </w:pPr>
    </w:p>
    <w:p>
      <w:pPr>
        <w:ind w:left="0" w:leftChars="0" w:firstLine="0" w:firstLineChars="0"/>
        <w:rPr>
          <w:rFonts w:hint="eastAsia"/>
          <w:color w:val="auto"/>
          <w:highlight w:val="none"/>
          <w:lang w:val="en-US" w:eastAsia="zh-CN"/>
        </w:rPr>
      </w:pPr>
    </w:p>
    <w:p>
      <w:pPr>
        <w:ind w:left="0" w:leftChars="0" w:firstLine="0" w:firstLineChars="0"/>
        <w:rPr>
          <w:rFonts w:hint="eastAsia"/>
          <w:color w:val="auto"/>
          <w:highlight w:val="none"/>
          <w:lang w:val="en-US" w:eastAsia="zh-CN"/>
        </w:rPr>
      </w:pPr>
    </w:p>
    <w:p>
      <w:pPr>
        <w:ind w:left="0" w:leftChars="0" w:firstLine="0" w:firstLineChars="0"/>
        <w:jc w:val="both"/>
        <w:rPr>
          <w:rFonts w:hint="eastAsia"/>
          <w:color w:val="auto"/>
          <w:highlight w:val="none"/>
          <w:lang w:val="en-US" w:eastAsia="zh-CN"/>
        </w:rPr>
      </w:pPr>
    </w:p>
    <w:p>
      <w:pPr>
        <w:ind w:left="0" w:leftChars="0" w:firstLine="0" w:firstLineChars="0"/>
        <w:jc w:val="center"/>
        <w:rPr>
          <w:rFonts w:hint="eastAsia"/>
          <w:color w:val="auto"/>
          <w:highlight w:val="none"/>
          <w:lang w:val="en-US" w:eastAsia="zh-CN"/>
        </w:rPr>
      </w:pPr>
      <w:r>
        <w:rPr>
          <w:rFonts w:hint="eastAsia"/>
          <w:color w:val="auto"/>
          <w:highlight w:val="none"/>
          <w:lang w:val="en-US" w:eastAsia="zh-CN"/>
        </w:rPr>
        <w:t>南昌市住房和城乡建设局</w:t>
      </w:r>
    </w:p>
    <w:p>
      <w:pPr>
        <w:ind w:left="0" w:leftChars="0" w:firstLine="0" w:firstLineChars="0"/>
        <w:jc w:val="center"/>
        <w:rPr>
          <w:rFonts w:hint="eastAsia"/>
          <w:color w:val="auto"/>
          <w:highlight w:val="none"/>
          <w:lang w:val="en-US" w:eastAsia="zh-CN"/>
        </w:rPr>
      </w:pPr>
      <w:r>
        <w:rPr>
          <w:rFonts w:hint="eastAsia"/>
          <w:color w:val="auto"/>
          <w:highlight w:val="none"/>
          <w:lang w:val="en-US" w:eastAsia="zh-CN"/>
        </w:rPr>
        <w:t>2024年4月</w:t>
      </w:r>
    </w:p>
    <w:p>
      <w:pPr>
        <w:rPr>
          <w:rFonts w:hint="default"/>
          <w:color w:val="auto"/>
          <w:highlight w:val="none"/>
          <w:lang w:val="en-US" w:eastAsia="zh-CN"/>
        </w:rPr>
        <w:sectPr>
          <w:headerReference r:id="rId5" w:type="default"/>
          <w:footerReference r:id="rId7" w:type="default"/>
          <w:headerReference r:id="rId6" w:type="even"/>
          <w:footerReference r:id="rId8" w:type="even"/>
          <w:pgSz w:w="11850" w:h="16783"/>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423" w:charSpace="0"/>
        </w:sectPr>
      </w:pPr>
      <w:r>
        <w:rPr>
          <w:rFonts w:hint="default"/>
          <w:color w:val="auto"/>
          <w:highlight w:val="none"/>
          <w:lang w:val="en-US" w:eastAsia="zh-CN"/>
        </w:rPr>
        <w:br w:type="page"/>
      </w:r>
    </w:p>
    <w:p>
      <w:pPr>
        <w:spacing w:line="360" w:lineRule="auto"/>
        <w:ind w:firstLine="56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为贯彻落实党中央、国务院决策部署，适应我国房地产市场供求关系发生重大变化的新形势，促进房地产市场平稳健康发展，建立“人、房、地、钱”要素联动机制，依据《国务院〈关于规划建设保障性住房的指导意见〉(国发【2023】14号文)》《住房和城乡建设部〈关于做好住房发展规划和年度计划编制工作的通知〉(建房函〔2024〕20号)》等相关文件要求和《江西省城镇住房发展“十四五”规划》《南昌市住房发展规划（2021-2025年）》，统筹协调2024年度住房发展任务安排，特编制本计划。</w:t>
      </w:r>
    </w:p>
    <w:p>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outlineLvl w:val="0"/>
        <w:rPr>
          <w:rFonts w:hint="eastAsia" w:ascii="黑体" w:hAnsi="黑体" w:eastAsia="黑体" w:cs="黑体"/>
          <w:b/>
          <w:bCs/>
          <w:color w:val="auto"/>
          <w:kern w:val="2"/>
          <w:sz w:val="32"/>
          <w:szCs w:val="32"/>
          <w:highlight w:val="none"/>
          <w:lang w:val="en-US" w:eastAsia="zh-CN" w:bidi="ar-SA"/>
        </w:rPr>
      </w:pPr>
      <w:r>
        <w:rPr>
          <w:rFonts w:hint="eastAsia" w:ascii="黑体" w:hAnsi="黑体" w:eastAsia="黑体" w:cs="黑体"/>
          <w:b/>
          <w:bCs/>
          <w:color w:val="auto"/>
          <w:kern w:val="2"/>
          <w:sz w:val="32"/>
          <w:szCs w:val="32"/>
          <w:highlight w:val="none"/>
          <w:lang w:val="en-US" w:eastAsia="zh-CN" w:bidi="ar-SA"/>
        </w:rPr>
        <w:t>一、上年度工作完成情况</w:t>
      </w:r>
    </w:p>
    <w:p>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outlineLvl w:val="1"/>
        <w:rPr>
          <w:rFonts w:hint="eastAsia"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（一）商品住房市场情况</w:t>
      </w:r>
    </w:p>
    <w:p>
      <w:pPr>
        <w:spacing w:line="360" w:lineRule="auto"/>
        <w:ind w:firstLine="56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2023年市本级计划供应商品住宅用地257</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07公顷（约3856亩），实际供应商品住宅用地146.33公顷，完成年度任务目标的56.9%。</w:t>
      </w:r>
    </w:p>
    <w:p>
      <w:pPr>
        <w:spacing w:line="360" w:lineRule="auto"/>
        <w:ind w:firstLine="56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2023年市本级</w:t>
      </w:r>
      <w:r>
        <w:rPr>
          <w:rFonts w:hint="eastAsia" w:ascii="仿宋" w:hAnsi="仿宋" w:eastAsia="仿宋" w:cs="仿宋"/>
          <w:color w:val="auto"/>
          <w:sz w:val="32"/>
          <w:szCs w:val="32"/>
          <w:highlight w:val="none"/>
        </w:rPr>
        <w:t>新建商品住宅价格指数同比</w:t>
      </w:r>
      <w:r>
        <w:rPr>
          <w:rFonts w:hint="eastAsia" w:ascii="仿宋" w:hAnsi="仿宋" w:eastAsia="仿宋" w:cs="仿宋"/>
          <w:color w:val="auto"/>
          <w:sz w:val="32"/>
          <w:szCs w:val="32"/>
          <w:highlight w:val="none"/>
          <w:lang w:val="en-US" w:eastAsia="zh-CN"/>
        </w:rPr>
        <w:t>下降2</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8</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二</w:t>
      </w:r>
      <w:r>
        <w:rPr>
          <w:rFonts w:hint="eastAsia" w:ascii="仿宋" w:hAnsi="仿宋" w:eastAsia="仿宋" w:cs="仿宋"/>
          <w:color w:val="auto"/>
          <w:sz w:val="32"/>
          <w:szCs w:val="32"/>
          <w:highlight w:val="none"/>
        </w:rPr>
        <w:t>手商品住房价格指数同比</w:t>
      </w:r>
      <w:r>
        <w:rPr>
          <w:rFonts w:hint="eastAsia" w:ascii="仿宋" w:hAnsi="仿宋" w:eastAsia="仿宋" w:cs="仿宋"/>
          <w:color w:val="auto"/>
          <w:sz w:val="32"/>
          <w:szCs w:val="32"/>
          <w:highlight w:val="none"/>
          <w:lang w:val="en-US" w:eastAsia="zh-CN"/>
        </w:rPr>
        <w:t>下降4</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9</w:t>
      </w:r>
      <w:r>
        <w:rPr>
          <w:rFonts w:hint="eastAsia" w:ascii="仿宋" w:hAnsi="仿宋" w:eastAsia="仿宋" w:cs="仿宋"/>
          <w:color w:val="auto"/>
          <w:sz w:val="32"/>
          <w:szCs w:val="32"/>
          <w:highlight w:val="none"/>
        </w:rPr>
        <w:t>%，波动幅度在合理区间。</w:t>
      </w:r>
    </w:p>
    <w:p>
      <w:pPr>
        <w:spacing w:line="360" w:lineRule="auto"/>
        <w:ind w:firstLine="56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2023年市本级</w:t>
      </w:r>
      <w:r>
        <w:rPr>
          <w:rFonts w:hint="eastAsia" w:ascii="仿宋" w:hAnsi="仿宋" w:eastAsia="仿宋" w:cs="仿宋"/>
          <w:color w:val="auto"/>
          <w:sz w:val="32"/>
          <w:szCs w:val="32"/>
          <w:highlight w:val="none"/>
        </w:rPr>
        <w:t>新建普通商品住房</w:t>
      </w:r>
      <w:r>
        <w:rPr>
          <w:rFonts w:hint="eastAsia" w:ascii="仿宋" w:hAnsi="仿宋" w:eastAsia="仿宋" w:cs="仿宋"/>
          <w:color w:val="auto"/>
          <w:sz w:val="32"/>
          <w:szCs w:val="32"/>
          <w:highlight w:val="none"/>
          <w:lang w:val="en-US" w:eastAsia="zh-CN"/>
        </w:rPr>
        <w:t>累计</w:t>
      </w:r>
      <w:r>
        <w:rPr>
          <w:rFonts w:hint="eastAsia" w:ascii="仿宋" w:hAnsi="仿宋" w:eastAsia="仿宋" w:cs="仿宋"/>
          <w:color w:val="auto"/>
          <w:sz w:val="32"/>
          <w:szCs w:val="32"/>
          <w:highlight w:val="none"/>
        </w:rPr>
        <w:t>供应</w:t>
      </w:r>
      <w:r>
        <w:rPr>
          <w:rFonts w:hint="eastAsia" w:ascii="仿宋" w:hAnsi="仿宋" w:eastAsia="仿宋" w:cs="仿宋"/>
          <w:color w:val="auto"/>
          <w:sz w:val="32"/>
          <w:szCs w:val="32"/>
          <w:highlight w:val="none"/>
          <w:lang w:val="en-US" w:eastAsia="zh-CN"/>
        </w:rPr>
        <w:t>273</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32</w:t>
      </w:r>
      <w:r>
        <w:rPr>
          <w:rFonts w:hint="eastAsia" w:ascii="仿宋" w:hAnsi="仿宋" w:eastAsia="仿宋" w:cs="仿宋"/>
          <w:color w:val="auto"/>
          <w:sz w:val="32"/>
          <w:szCs w:val="32"/>
          <w:highlight w:val="none"/>
        </w:rPr>
        <w:t>万平米</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23375</w:t>
      </w:r>
      <w:r>
        <w:rPr>
          <w:rFonts w:hint="eastAsia" w:ascii="仿宋" w:hAnsi="仿宋" w:eastAsia="仿宋" w:cs="仿宋"/>
          <w:color w:val="auto"/>
          <w:sz w:val="32"/>
          <w:szCs w:val="32"/>
          <w:highlight w:val="none"/>
        </w:rPr>
        <w:t>套，</w:t>
      </w:r>
      <w:r>
        <w:rPr>
          <w:rFonts w:hint="eastAsia" w:ascii="仿宋" w:hAnsi="仿宋" w:eastAsia="仿宋" w:cs="仿宋"/>
          <w:color w:val="auto"/>
          <w:sz w:val="32"/>
          <w:szCs w:val="32"/>
          <w:highlight w:val="none"/>
          <w:lang w:val="en-US" w:eastAsia="zh-CN"/>
        </w:rPr>
        <w:t>累计</w:t>
      </w:r>
      <w:r>
        <w:rPr>
          <w:rFonts w:hint="eastAsia" w:ascii="仿宋" w:hAnsi="仿宋" w:eastAsia="仿宋" w:cs="仿宋"/>
          <w:color w:val="auto"/>
          <w:sz w:val="32"/>
          <w:szCs w:val="32"/>
          <w:highlight w:val="none"/>
        </w:rPr>
        <w:t>销售</w:t>
      </w:r>
      <w:r>
        <w:rPr>
          <w:rFonts w:hint="eastAsia" w:ascii="仿宋" w:hAnsi="仿宋" w:eastAsia="仿宋" w:cs="仿宋"/>
          <w:color w:val="auto"/>
          <w:sz w:val="32"/>
          <w:szCs w:val="32"/>
          <w:highlight w:val="none"/>
          <w:lang w:val="en-US" w:eastAsia="zh-CN"/>
        </w:rPr>
        <w:t>345</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97</w:t>
      </w:r>
      <w:r>
        <w:rPr>
          <w:rFonts w:hint="eastAsia" w:ascii="仿宋" w:hAnsi="仿宋" w:eastAsia="仿宋" w:cs="仿宋"/>
          <w:color w:val="auto"/>
          <w:sz w:val="32"/>
          <w:szCs w:val="32"/>
          <w:highlight w:val="none"/>
        </w:rPr>
        <w:t>万平米</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29918</w:t>
      </w:r>
      <w:r>
        <w:rPr>
          <w:rFonts w:hint="eastAsia" w:ascii="仿宋" w:hAnsi="仿宋" w:eastAsia="仿宋" w:cs="仿宋"/>
          <w:color w:val="auto"/>
          <w:sz w:val="32"/>
          <w:szCs w:val="32"/>
          <w:highlight w:val="none"/>
        </w:rPr>
        <w:t>套</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供</w:t>
      </w:r>
      <w:r>
        <w:rPr>
          <w:rFonts w:hint="eastAsia" w:ascii="仿宋" w:hAnsi="仿宋" w:eastAsia="仿宋" w:cs="仿宋"/>
          <w:color w:val="auto"/>
          <w:sz w:val="32"/>
          <w:szCs w:val="32"/>
          <w:highlight w:val="none"/>
          <w:lang w:eastAsia="zh-CN"/>
        </w:rPr>
        <w:t>销比为</w:t>
      </w:r>
      <w:r>
        <w:rPr>
          <w:rFonts w:hint="eastAsia" w:ascii="仿宋" w:hAnsi="仿宋" w:eastAsia="仿宋" w:cs="仿宋"/>
          <w:color w:val="auto"/>
          <w:sz w:val="32"/>
          <w:szCs w:val="32"/>
          <w:highlight w:val="none"/>
          <w:lang w:val="en-US" w:eastAsia="zh-CN"/>
        </w:rPr>
        <w:t>0.8</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同比</w:t>
      </w:r>
      <w:r>
        <w:rPr>
          <w:rFonts w:hint="eastAsia" w:ascii="仿宋" w:hAnsi="仿宋" w:eastAsia="仿宋" w:cs="仿宋"/>
          <w:color w:val="auto"/>
          <w:sz w:val="32"/>
          <w:szCs w:val="32"/>
          <w:highlight w:val="none"/>
          <w:lang w:eastAsia="zh-CN"/>
        </w:rPr>
        <w:t>略有上升。</w:t>
      </w:r>
    </w:p>
    <w:p>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outlineLvl w:val="1"/>
        <w:rPr>
          <w:rFonts w:hint="eastAsia"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（二）保障性住房建设情况</w:t>
      </w:r>
    </w:p>
    <w:p>
      <w:pPr>
        <w:spacing w:line="360" w:lineRule="auto"/>
        <w:ind w:firstLine="56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2023年</w:t>
      </w:r>
      <w:r>
        <w:rPr>
          <w:rFonts w:hint="eastAsia" w:ascii="仿宋" w:hAnsi="仿宋" w:eastAsia="仿宋" w:cs="仿宋"/>
          <w:color w:val="auto"/>
          <w:sz w:val="32"/>
          <w:szCs w:val="32"/>
          <w:highlight w:val="none"/>
        </w:rPr>
        <w:t>市本级</w:t>
      </w:r>
      <w:r>
        <w:rPr>
          <w:rFonts w:hint="eastAsia" w:ascii="仿宋" w:hAnsi="仿宋" w:eastAsia="仿宋" w:cs="仿宋"/>
          <w:color w:val="auto"/>
          <w:sz w:val="32"/>
          <w:szCs w:val="32"/>
          <w:highlight w:val="none"/>
          <w:lang w:val="en-US" w:eastAsia="zh-CN"/>
        </w:rPr>
        <w:t>计划发放住房租赁补贴24430户，按照依申请应保尽保原则实际发放住房租赁补贴23071户，完成年度任务目标的94</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44%；计划筹集保障性租赁住房12250套，实际筹集保障性租赁住房约为12392套，超额完成年度任务目标。</w:t>
      </w:r>
    </w:p>
    <w:p>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outlineLvl w:val="0"/>
        <w:rPr>
          <w:rFonts w:hint="default" w:ascii="黑体" w:hAnsi="黑体" w:eastAsia="黑体" w:cs="黑体"/>
          <w:b/>
          <w:bCs/>
          <w:color w:val="auto"/>
          <w:kern w:val="2"/>
          <w:sz w:val="32"/>
          <w:szCs w:val="32"/>
          <w:highlight w:val="none"/>
          <w:lang w:val="en-US" w:eastAsia="zh-CN" w:bidi="ar-SA"/>
        </w:rPr>
      </w:pPr>
      <w:r>
        <w:rPr>
          <w:rFonts w:hint="eastAsia" w:ascii="黑体" w:hAnsi="黑体" w:eastAsia="黑体" w:cs="黑体"/>
          <w:b/>
          <w:bCs/>
          <w:color w:val="auto"/>
          <w:kern w:val="2"/>
          <w:sz w:val="32"/>
          <w:szCs w:val="32"/>
          <w:highlight w:val="none"/>
          <w:lang w:val="en-US" w:eastAsia="zh-CN" w:bidi="ar-SA"/>
        </w:rPr>
        <w:t>二、住房发展总体要求</w:t>
      </w:r>
    </w:p>
    <w:p>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outlineLvl w:val="1"/>
        <w:rPr>
          <w:rFonts w:hint="default"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（一）发展环境</w:t>
      </w:r>
    </w:p>
    <w:p>
      <w:pPr>
        <w:spacing w:line="360" w:lineRule="auto"/>
        <w:ind w:firstLine="56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全面落实省会引领战略，深入推进“一枢纽四中心”建设，切实增强经济活力、改善社会预期、增进民生福祉、推进共同富裕、防范化解风险、保持社会稳定，巩固和增强经济回升向好态势，为谱写中国式现代化江西篇章作出省会贡献。预计2024年地区生产总值增长5.0%左右，固定资产投资增长5.0%左右，城乡居民人均可支配收入分别增长5.0%、7.0%，力争各项主要经济指标增速位居全省中上游位次。</w:t>
      </w:r>
    </w:p>
    <w:p>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outlineLvl w:val="1"/>
        <w:rPr>
          <w:rFonts w:hint="default"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（二）指导方针</w:t>
      </w:r>
    </w:p>
    <w:p>
      <w:pPr>
        <w:spacing w:line="360" w:lineRule="auto"/>
        <w:ind w:firstLine="56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适应新型城镇化发展趋势和房地产供求关系变化，加快构建房地产发展新模式。根据人口变化确定住房需求，根据住房需求科学安排土地供应、引导配置金融资源，实现以人定房，以房定地、以房定钱，促进房地产市场供需平衡、结构合理，防止市场大起大落。</w:t>
      </w:r>
    </w:p>
    <w:p>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outlineLvl w:val="1"/>
        <w:rPr>
          <w:rFonts w:hint="default"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（三）主要目标</w:t>
      </w:r>
    </w:p>
    <w:p>
      <w:pPr>
        <w:spacing w:line="360" w:lineRule="auto"/>
        <w:ind w:firstLine="56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人口增长：预计2024年市区新增常住人口约8万人，与2023年度基本持平；</w:t>
      </w:r>
    </w:p>
    <w:p>
      <w:pPr>
        <w:spacing w:line="360" w:lineRule="auto"/>
        <w:ind w:firstLine="56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住房需求：预计2024年市本级住房需求约4.0万套，与2023年度基本持平。其中市本级新增商品住房约3.0万套、保障性住房约1.0万套。</w:t>
      </w:r>
    </w:p>
    <w:p>
      <w:pPr>
        <w:spacing w:line="360" w:lineRule="auto"/>
        <w:ind w:firstLine="560"/>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供地需求：根据住房需求以及供销情况，在存量住宅用地市场不出现较大波动情况下，预计市本级需新增商品住宅</w:t>
      </w:r>
      <w:r>
        <w:rPr>
          <w:rFonts w:hint="eastAsia" w:ascii="仿宋" w:hAnsi="仿宋" w:eastAsia="仿宋" w:cs="仿宋"/>
          <w:color w:val="auto"/>
          <w:sz w:val="32"/>
          <w:szCs w:val="32"/>
          <w:highlight w:val="none"/>
        </w:rPr>
        <w:t>用地</w:t>
      </w:r>
      <w:r>
        <w:rPr>
          <w:rFonts w:hint="eastAsia" w:ascii="仿宋" w:hAnsi="仿宋" w:eastAsia="仿宋" w:cs="仿宋"/>
          <w:color w:val="auto"/>
          <w:sz w:val="32"/>
          <w:szCs w:val="32"/>
          <w:highlight w:val="none"/>
          <w:lang w:val="en-US" w:eastAsia="zh-CN"/>
        </w:rPr>
        <w:t>约140公顷（约2100亩），与2023年度实际供应基本持平。</w:t>
      </w:r>
    </w:p>
    <w:p>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outlineLvl w:val="0"/>
        <w:rPr>
          <w:rFonts w:hint="eastAsia" w:ascii="黑体" w:hAnsi="黑体" w:eastAsia="黑体" w:cs="黑体"/>
          <w:b/>
          <w:bCs/>
          <w:color w:val="auto"/>
          <w:kern w:val="2"/>
          <w:sz w:val="32"/>
          <w:szCs w:val="32"/>
          <w:highlight w:val="none"/>
          <w:lang w:val="en-US" w:eastAsia="zh-CN" w:bidi="ar-SA"/>
        </w:rPr>
      </w:pPr>
      <w:r>
        <w:rPr>
          <w:rFonts w:hint="eastAsia" w:ascii="黑体" w:hAnsi="黑体" w:eastAsia="黑体" w:cs="黑体"/>
          <w:b/>
          <w:bCs/>
          <w:color w:val="auto"/>
          <w:kern w:val="2"/>
          <w:sz w:val="32"/>
          <w:szCs w:val="32"/>
          <w:highlight w:val="none"/>
          <w:lang w:val="en-US" w:eastAsia="zh-CN" w:bidi="ar-SA"/>
        </w:rPr>
        <w:t>三、本年度计划</w:t>
      </w:r>
    </w:p>
    <w:p>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outlineLvl w:val="1"/>
        <w:rPr>
          <w:rFonts w:hint="eastAsia"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（一）商品住房年度计划</w:t>
      </w:r>
    </w:p>
    <w:p>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outlineLvl w:val="2"/>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1.2024年住房用地供应目标</w:t>
      </w:r>
    </w:p>
    <w:p>
      <w:pPr>
        <w:spacing w:line="360" w:lineRule="auto"/>
        <w:ind w:firstLine="56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本年度市本级计划供应</w:t>
      </w:r>
      <w:r>
        <w:rPr>
          <w:rFonts w:hint="eastAsia" w:ascii="仿宋" w:hAnsi="仿宋" w:eastAsia="仿宋" w:cs="仿宋"/>
          <w:color w:val="auto"/>
          <w:sz w:val="32"/>
          <w:szCs w:val="32"/>
          <w:highlight w:val="none"/>
          <w:lang w:val="en-US" w:eastAsia="zh-CN"/>
        </w:rPr>
        <w:t>新建商品住宅</w:t>
      </w:r>
      <w:r>
        <w:rPr>
          <w:rFonts w:hint="eastAsia" w:ascii="仿宋" w:hAnsi="仿宋" w:eastAsia="仿宋" w:cs="仿宋"/>
          <w:color w:val="auto"/>
          <w:sz w:val="32"/>
          <w:szCs w:val="32"/>
          <w:highlight w:val="none"/>
        </w:rPr>
        <w:t>用地</w:t>
      </w:r>
      <w:r>
        <w:rPr>
          <w:rFonts w:hint="eastAsia" w:ascii="仿宋" w:hAnsi="仿宋" w:eastAsia="仿宋" w:cs="仿宋"/>
          <w:color w:val="auto"/>
          <w:sz w:val="32"/>
          <w:szCs w:val="32"/>
          <w:highlight w:val="none"/>
          <w:lang w:val="en-US" w:eastAsia="zh-CN"/>
        </w:rPr>
        <w:t>206.4</w:t>
      </w:r>
      <w:r>
        <w:rPr>
          <w:rFonts w:hint="eastAsia" w:ascii="仿宋" w:hAnsi="仿宋" w:eastAsia="仿宋" w:cs="仿宋"/>
          <w:color w:val="auto"/>
          <w:sz w:val="32"/>
          <w:szCs w:val="32"/>
          <w:highlight w:val="none"/>
        </w:rPr>
        <w:t>公顷</w:t>
      </w:r>
      <w:r>
        <w:rPr>
          <w:rFonts w:hint="eastAsia" w:ascii="仿宋" w:hAnsi="仿宋" w:eastAsia="仿宋" w:cs="仿宋"/>
          <w:color w:val="auto"/>
          <w:sz w:val="32"/>
          <w:szCs w:val="32"/>
          <w:highlight w:val="none"/>
          <w:lang w:eastAsia="zh-CN"/>
        </w:rPr>
        <w:t>（3096</w:t>
      </w:r>
      <w:r>
        <w:rPr>
          <w:rFonts w:hint="eastAsia" w:ascii="仿宋" w:hAnsi="仿宋" w:eastAsia="仿宋" w:cs="仿宋"/>
          <w:color w:val="auto"/>
          <w:sz w:val="32"/>
          <w:szCs w:val="32"/>
          <w:highlight w:val="none"/>
          <w:lang w:val="en-US" w:eastAsia="zh-CN"/>
        </w:rPr>
        <w:t>亩</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outlineLvl w:val="2"/>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2.2024年住房建设计划目标</w:t>
      </w:r>
    </w:p>
    <w:p>
      <w:pPr>
        <w:spacing w:line="360" w:lineRule="auto"/>
        <w:ind w:firstLine="56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年市本级</w:t>
      </w:r>
      <w:r>
        <w:rPr>
          <w:rFonts w:hint="eastAsia" w:ascii="仿宋" w:hAnsi="仿宋" w:eastAsia="仿宋" w:cs="仿宋"/>
          <w:color w:val="auto"/>
          <w:sz w:val="32"/>
          <w:szCs w:val="32"/>
          <w:highlight w:val="none"/>
          <w:lang w:val="en-US" w:eastAsia="zh-CN"/>
        </w:rPr>
        <w:t>商品住房</w:t>
      </w:r>
      <w:r>
        <w:rPr>
          <w:rFonts w:hint="eastAsia" w:ascii="仿宋" w:hAnsi="仿宋" w:eastAsia="仿宋" w:cs="仿宋"/>
          <w:color w:val="auto"/>
          <w:sz w:val="32"/>
          <w:szCs w:val="32"/>
          <w:highlight w:val="none"/>
        </w:rPr>
        <w:t>计划新开工建筑面积</w:t>
      </w:r>
      <w:r>
        <w:rPr>
          <w:rFonts w:hint="eastAsia" w:ascii="仿宋" w:hAnsi="仿宋" w:eastAsia="仿宋" w:cs="仿宋"/>
          <w:color w:val="auto"/>
          <w:sz w:val="32"/>
          <w:szCs w:val="32"/>
          <w:highlight w:val="none"/>
          <w:lang w:val="en-US" w:eastAsia="zh-CN"/>
        </w:rPr>
        <w:t>220</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00</w:t>
      </w:r>
      <w:r>
        <w:rPr>
          <w:rFonts w:hint="eastAsia" w:ascii="仿宋" w:hAnsi="仿宋" w:eastAsia="仿宋" w:cs="仿宋"/>
          <w:color w:val="auto"/>
          <w:sz w:val="32"/>
          <w:szCs w:val="32"/>
          <w:highlight w:val="none"/>
        </w:rPr>
        <w:t>万平方米、约</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9</w:t>
      </w:r>
      <w:r>
        <w:rPr>
          <w:rFonts w:hint="eastAsia" w:ascii="仿宋" w:hAnsi="仿宋" w:eastAsia="仿宋" w:cs="仿宋"/>
          <w:color w:val="auto"/>
          <w:sz w:val="32"/>
          <w:szCs w:val="32"/>
          <w:highlight w:val="none"/>
        </w:rPr>
        <w:t>万套。</w:t>
      </w:r>
    </w:p>
    <w:p>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outlineLvl w:val="2"/>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3.2024年商品住房供应计划目标</w:t>
      </w:r>
    </w:p>
    <w:p>
      <w:pPr>
        <w:spacing w:line="360" w:lineRule="auto"/>
        <w:ind w:firstLine="56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年市本级计划批准预售和现售</w:t>
      </w:r>
      <w:r>
        <w:rPr>
          <w:rFonts w:hint="eastAsia" w:ascii="仿宋" w:hAnsi="仿宋" w:eastAsia="仿宋" w:cs="仿宋"/>
          <w:color w:val="auto"/>
          <w:sz w:val="32"/>
          <w:szCs w:val="32"/>
          <w:highlight w:val="none"/>
          <w:lang w:val="en-US" w:eastAsia="zh-CN"/>
        </w:rPr>
        <w:t>新建</w:t>
      </w:r>
      <w:r>
        <w:rPr>
          <w:rFonts w:hint="eastAsia" w:ascii="仿宋" w:hAnsi="仿宋" w:eastAsia="仿宋" w:cs="仿宋"/>
          <w:color w:val="auto"/>
          <w:sz w:val="32"/>
          <w:szCs w:val="32"/>
          <w:highlight w:val="none"/>
        </w:rPr>
        <w:t>商品住房建筑面积约</w:t>
      </w:r>
      <w:r>
        <w:rPr>
          <w:rFonts w:hint="eastAsia" w:ascii="仿宋" w:hAnsi="仿宋" w:eastAsia="仿宋" w:cs="仿宋"/>
          <w:color w:val="auto"/>
          <w:sz w:val="32"/>
          <w:szCs w:val="32"/>
          <w:highlight w:val="none"/>
          <w:lang w:val="en-US" w:eastAsia="zh-CN"/>
        </w:rPr>
        <w:t>350</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00</w:t>
      </w:r>
      <w:r>
        <w:rPr>
          <w:rFonts w:hint="eastAsia" w:ascii="仿宋" w:hAnsi="仿宋" w:eastAsia="仿宋" w:cs="仿宋"/>
          <w:color w:val="auto"/>
          <w:sz w:val="32"/>
          <w:szCs w:val="32"/>
          <w:highlight w:val="none"/>
        </w:rPr>
        <w:t>万平方米、</w:t>
      </w:r>
      <w:r>
        <w:rPr>
          <w:rFonts w:hint="eastAsia" w:ascii="仿宋" w:hAnsi="仿宋" w:eastAsia="仿宋" w:cs="仿宋"/>
          <w:color w:val="auto"/>
          <w:sz w:val="32"/>
          <w:szCs w:val="32"/>
          <w:highlight w:val="none"/>
          <w:lang w:val="en-US" w:eastAsia="zh-CN"/>
        </w:rPr>
        <w:t>约3</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万套。</w:t>
      </w:r>
    </w:p>
    <w:p>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outlineLvl w:val="1"/>
        <w:rPr>
          <w:rFonts w:hint="eastAsia"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（二）保障性住房年度计划</w:t>
      </w:r>
    </w:p>
    <w:p>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outlineLvl w:val="2"/>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1.2024年保障性住房用地供应目标</w:t>
      </w:r>
    </w:p>
    <w:p>
      <w:pPr>
        <w:spacing w:line="360" w:lineRule="auto"/>
        <w:ind w:firstLine="56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本年度市本级计划供应</w:t>
      </w:r>
      <w:r>
        <w:rPr>
          <w:rFonts w:hint="eastAsia" w:ascii="仿宋" w:hAnsi="仿宋" w:eastAsia="仿宋" w:cs="仿宋"/>
          <w:color w:val="auto"/>
          <w:sz w:val="32"/>
          <w:szCs w:val="32"/>
          <w:highlight w:val="none"/>
          <w:lang w:val="en-US" w:eastAsia="zh-CN"/>
        </w:rPr>
        <w:t>配售型保障性住房</w:t>
      </w:r>
      <w:r>
        <w:rPr>
          <w:rFonts w:hint="eastAsia" w:ascii="仿宋" w:hAnsi="仿宋" w:eastAsia="仿宋" w:cs="仿宋"/>
          <w:color w:val="auto"/>
          <w:sz w:val="32"/>
          <w:szCs w:val="32"/>
          <w:highlight w:val="none"/>
        </w:rPr>
        <w:t>用地</w:t>
      </w:r>
      <w:r>
        <w:rPr>
          <w:rFonts w:hint="eastAsia" w:ascii="仿宋" w:hAnsi="仿宋" w:eastAsia="仿宋" w:cs="仿宋"/>
          <w:color w:val="auto"/>
          <w:sz w:val="32"/>
          <w:szCs w:val="32"/>
          <w:highlight w:val="none"/>
          <w:lang w:val="en-US" w:eastAsia="zh-CN"/>
        </w:rPr>
        <w:t>6.87</w:t>
      </w:r>
      <w:r>
        <w:rPr>
          <w:rFonts w:hint="eastAsia" w:ascii="仿宋" w:hAnsi="仿宋" w:eastAsia="仿宋" w:cs="仿宋"/>
          <w:color w:val="auto"/>
          <w:sz w:val="32"/>
          <w:szCs w:val="32"/>
          <w:highlight w:val="none"/>
        </w:rPr>
        <w:t>公顷</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约</w:t>
      </w:r>
      <w:r>
        <w:rPr>
          <w:rFonts w:hint="eastAsia" w:ascii="仿宋" w:hAnsi="仿宋" w:eastAsia="仿宋" w:cs="仿宋"/>
          <w:color w:val="auto"/>
          <w:sz w:val="32"/>
          <w:szCs w:val="32"/>
          <w:highlight w:val="none"/>
          <w:lang w:eastAsia="zh-CN"/>
        </w:rPr>
        <w:t>103</w:t>
      </w:r>
      <w:r>
        <w:rPr>
          <w:rFonts w:hint="eastAsia" w:ascii="仿宋" w:hAnsi="仿宋" w:eastAsia="仿宋" w:cs="仿宋"/>
          <w:color w:val="auto"/>
          <w:sz w:val="32"/>
          <w:szCs w:val="32"/>
          <w:highlight w:val="none"/>
          <w:lang w:val="en-US" w:eastAsia="zh-CN"/>
        </w:rPr>
        <w:t>亩</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公顷。</w:t>
      </w:r>
    </w:p>
    <w:p>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outlineLvl w:val="2"/>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2.2024年保障性住房建设筹集计划目标</w:t>
      </w:r>
    </w:p>
    <w:p>
      <w:pPr>
        <w:spacing w:line="360" w:lineRule="auto"/>
        <w:ind w:firstLine="56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年市本级</w:t>
      </w:r>
      <w:r>
        <w:rPr>
          <w:rFonts w:hint="eastAsia" w:ascii="仿宋" w:hAnsi="仿宋" w:eastAsia="仿宋" w:cs="仿宋"/>
          <w:color w:val="auto"/>
          <w:sz w:val="32"/>
          <w:szCs w:val="32"/>
          <w:highlight w:val="none"/>
          <w:lang w:val="en-US" w:eastAsia="zh-CN"/>
        </w:rPr>
        <w:t>保障性住房</w:t>
      </w:r>
      <w:r>
        <w:rPr>
          <w:rFonts w:hint="eastAsia" w:ascii="仿宋" w:hAnsi="仿宋" w:eastAsia="仿宋" w:cs="仿宋"/>
          <w:color w:val="auto"/>
          <w:sz w:val="32"/>
          <w:szCs w:val="32"/>
          <w:highlight w:val="none"/>
        </w:rPr>
        <w:t>计划</w:t>
      </w:r>
      <w:r>
        <w:rPr>
          <w:rFonts w:hint="eastAsia" w:ascii="仿宋" w:hAnsi="仿宋" w:eastAsia="仿宋" w:cs="仿宋"/>
          <w:color w:val="auto"/>
          <w:sz w:val="32"/>
          <w:szCs w:val="32"/>
          <w:highlight w:val="none"/>
          <w:lang w:val="en-US" w:eastAsia="zh-CN"/>
        </w:rPr>
        <w:t>建设筹集</w:t>
      </w:r>
      <w:r>
        <w:rPr>
          <w:rFonts w:hint="eastAsia" w:ascii="仿宋" w:hAnsi="仿宋" w:eastAsia="仿宋" w:cs="仿宋"/>
          <w:color w:val="auto"/>
          <w:sz w:val="32"/>
          <w:szCs w:val="32"/>
          <w:highlight w:val="none"/>
        </w:rPr>
        <w:t>约1.</w:t>
      </w:r>
      <w:r>
        <w:rPr>
          <w:rFonts w:hint="eastAsia" w:ascii="仿宋" w:hAnsi="仿宋" w:eastAsia="仿宋" w:cs="仿宋"/>
          <w:color w:val="auto"/>
          <w:sz w:val="32"/>
          <w:szCs w:val="32"/>
          <w:highlight w:val="none"/>
          <w:lang w:val="en-US" w:eastAsia="zh-CN"/>
        </w:rPr>
        <w:t>14</w:t>
      </w:r>
      <w:r>
        <w:rPr>
          <w:rFonts w:hint="eastAsia" w:ascii="仿宋" w:hAnsi="仿宋" w:eastAsia="仿宋" w:cs="仿宋"/>
          <w:color w:val="auto"/>
          <w:sz w:val="32"/>
          <w:szCs w:val="32"/>
          <w:highlight w:val="none"/>
        </w:rPr>
        <w:t>万套，其中</w:t>
      </w:r>
      <w:r>
        <w:rPr>
          <w:rFonts w:hint="eastAsia" w:ascii="仿宋" w:hAnsi="仿宋" w:eastAsia="仿宋" w:cs="仿宋"/>
          <w:color w:val="auto"/>
          <w:sz w:val="32"/>
          <w:szCs w:val="32"/>
          <w:highlight w:val="none"/>
          <w:lang w:val="en-US" w:eastAsia="zh-CN"/>
        </w:rPr>
        <w:t>配售型</w:t>
      </w:r>
      <w:r>
        <w:rPr>
          <w:rFonts w:hint="eastAsia" w:ascii="仿宋" w:hAnsi="仿宋" w:eastAsia="仿宋" w:cs="仿宋"/>
          <w:color w:val="auto"/>
          <w:sz w:val="32"/>
          <w:szCs w:val="32"/>
          <w:highlight w:val="none"/>
        </w:rPr>
        <w:t>保障性住房计划新开工建筑面积约</w:t>
      </w:r>
      <w:r>
        <w:rPr>
          <w:rFonts w:hint="eastAsia" w:ascii="仿宋" w:hAnsi="仿宋" w:eastAsia="仿宋" w:cs="仿宋"/>
          <w:color w:val="auto"/>
          <w:sz w:val="32"/>
          <w:szCs w:val="32"/>
          <w:highlight w:val="none"/>
          <w:lang w:val="en-US" w:eastAsia="zh-CN"/>
        </w:rPr>
        <w:t>14</w:t>
      </w:r>
      <w:r>
        <w:rPr>
          <w:rFonts w:hint="eastAsia" w:ascii="仿宋" w:hAnsi="仿宋" w:eastAsia="仿宋" w:cs="仿宋"/>
          <w:color w:val="auto"/>
          <w:sz w:val="32"/>
          <w:szCs w:val="32"/>
          <w:highlight w:val="none"/>
        </w:rPr>
        <w:t>万平方米、约</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11</w:t>
      </w:r>
      <w:r>
        <w:rPr>
          <w:rFonts w:hint="eastAsia" w:ascii="仿宋" w:hAnsi="仿宋" w:eastAsia="仿宋" w:cs="仿宋"/>
          <w:color w:val="auto"/>
          <w:sz w:val="32"/>
          <w:szCs w:val="32"/>
          <w:highlight w:val="none"/>
        </w:rPr>
        <w:t>万套</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计划筹集</w:t>
      </w:r>
      <w:r>
        <w:rPr>
          <w:rFonts w:hint="eastAsia" w:ascii="仿宋" w:hAnsi="仿宋" w:eastAsia="仿宋" w:cs="仿宋"/>
          <w:color w:val="auto"/>
          <w:sz w:val="32"/>
          <w:szCs w:val="32"/>
          <w:highlight w:val="none"/>
          <w:lang w:val="en-US" w:eastAsia="zh-CN"/>
        </w:rPr>
        <w:t>配售型</w:t>
      </w:r>
      <w:r>
        <w:rPr>
          <w:rFonts w:hint="eastAsia" w:ascii="仿宋" w:hAnsi="仿宋" w:eastAsia="仿宋" w:cs="仿宋"/>
          <w:color w:val="auto"/>
          <w:sz w:val="32"/>
          <w:szCs w:val="32"/>
          <w:highlight w:val="none"/>
        </w:rPr>
        <w:t>保障性住房建筑面积约</w:t>
      </w:r>
      <w:r>
        <w:rPr>
          <w:rFonts w:hint="eastAsia" w:ascii="仿宋" w:hAnsi="仿宋" w:eastAsia="仿宋" w:cs="仿宋"/>
          <w:color w:val="auto"/>
          <w:sz w:val="32"/>
          <w:szCs w:val="32"/>
          <w:highlight w:val="none"/>
          <w:lang w:val="en-US" w:eastAsia="zh-CN"/>
        </w:rPr>
        <w:t>9</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万平方米、约</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10</w:t>
      </w:r>
      <w:r>
        <w:rPr>
          <w:rFonts w:hint="eastAsia" w:ascii="仿宋" w:hAnsi="仿宋" w:eastAsia="仿宋" w:cs="仿宋"/>
          <w:color w:val="auto"/>
          <w:sz w:val="32"/>
          <w:szCs w:val="32"/>
          <w:highlight w:val="none"/>
        </w:rPr>
        <w:t>万套；计划</w:t>
      </w:r>
      <w:r>
        <w:rPr>
          <w:rFonts w:hint="eastAsia" w:ascii="仿宋" w:hAnsi="仿宋" w:eastAsia="仿宋" w:cs="仿宋"/>
          <w:color w:val="auto"/>
          <w:sz w:val="32"/>
          <w:szCs w:val="32"/>
          <w:highlight w:val="none"/>
          <w:lang w:val="en-US" w:eastAsia="zh-CN"/>
        </w:rPr>
        <w:t>筹集配租型</w:t>
      </w:r>
      <w:r>
        <w:rPr>
          <w:rFonts w:hint="eastAsia" w:ascii="仿宋" w:hAnsi="仿宋" w:eastAsia="仿宋" w:cs="仿宋"/>
          <w:color w:val="auto"/>
          <w:sz w:val="32"/>
          <w:szCs w:val="32"/>
          <w:highlight w:val="none"/>
        </w:rPr>
        <w:t>保障性住房约</w:t>
      </w:r>
      <w:r>
        <w:rPr>
          <w:rFonts w:hint="eastAsia" w:ascii="仿宋" w:hAnsi="仿宋" w:eastAsia="仿宋" w:cs="仿宋"/>
          <w:color w:val="auto"/>
          <w:sz w:val="32"/>
          <w:szCs w:val="32"/>
          <w:highlight w:val="none"/>
          <w:lang w:val="en-US" w:eastAsia="zh-CN"/>
        </w:rPr>
        <w:t>0.93</w:t>
      </w:r>
      <w:r>
        <w:rPr>
          <w:rFonts w:hint="eastAsia" w:ascii="仿宋" w:hAnsi="仿宋" w:eastAsia="仿宋" w:cs="仿宋"/>
          <w:color w:val="auto"/>
          <w:sz w:val="32"/>
          <w:szCs w:val="32"/>
          <w:highlight w:val="none"/>
        </w:rPr>
        <w:t>万套（间）</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其中通过存量闲置用房筹集约</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10</w:t>
      </w:r>
      <w:r>
        <w:rPr>
          <w:rFonts w:hint="eastAsia" w:ascii="仿宋" w:hAnsi="仿宋" w:eastAsia="仿宋" w:cs="仿宋"/>
          <w:color w:val="auto"/>
          <w:sz w:val="32"/>
          <w:szCs w:val="32"/>
          <w:highlight w:val="none"/>
        </w:rPr>
        <w:t>万套（间），通过产业园区配套用地</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企事业单位自有闲置土地</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新增国有建设用地</w:t>
      </w:r>
      <w:r>
        <w:rPr>
          <w:rFonts w:hint="eastAsia" w:ascii="仿宋" w:hAnsi="仿宋" w:eastAsia="仿宋" w:cs="仿宋"/>
          <w:color w:val="auto"/>
          <w:sz w:val="32"/>
          <w:szCs w:val="32"/>
          <w:highlight w:val="none"/>
          <w:lang w:val="en-US" w:eastAsia="zh-CN"/>
        </w:rPr>
        <w:t>等</w:t>
      </w:r>
      <w:r>
        <w:rPr>
          <w:rFonts w:hint="eastAsia" w:ascii="仿宋" w:hAnsi="仿宋" w:eastAsia="仿宋" w:cs="仿宋"/>
          <w:color w:val="auto"/>
          <w:sz w:val="32"/>
          <w:szCs w:val="32"/>
          <w:highlight w:val="none"/>
        </w:rPr>
        <w:t>建设筹集约</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83</w:t>
      </w:r>
      <w:r>
        <w:rPr>
          <w:rFonts w:hint="eastAsia" w:ascii="仿宋" w:hAnsi="仿宋" w:eastAsia="仿宋" w:cs="仿宋"/>
          <w:color w:val="auto"/>
          <w:sz w:val="32"/>
          <w:szCs w:val="32"/>
          <w:highlight w:val="none"/>
        </w:rPr>
        <w:t>万套（间）。</w:t>
      </w:r>
    </w:p>
    <w:p>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outlineLvl w:val="2"/>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3.2024年保障性住房供应计划目标</w:t>
      </w:r>
    </w:p>
    <w:p>
      <w:pPr>
        <w:spacing w:line="360" w:lineRule="auto"/>
        <w:ind w:firstLine="56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年市本级计划供应</w:t>
      </w:r>
      <w:bookmarkStart w:id="2" w:name="_GoBack"/>
      <w:bookmarkEnd w:id="2"/>
      <w:r>
        <w:rPr>
          <w:rFonts w:hint="eastAsia" w:ascii="仿宋" w:hAnsi="仿宋" w:eastAsia="仿宋" w:cs="仿宋"/>
          <w:color w:val="auto"/>
          <w:sz w:val="32"/>
          <w:szCs w:val="32"/>
          <w:highlight w:val="none"/>
        </w:rPr>
        <w:t>保障性住房</w:t>
      </w:r>
      <w:r>
        <w:rPr>
          <w:rFonts w:hint="eastAsia" w:ascii="仿宋" w:hAnsi="仿宋" w:eastAsia="仿宋" w:cs="仿宋"/>
          <w:color w:val="auto"/>
          <w:sz w:val="32"/>
          <w:szCs w:val="32"/>
          <w:highlight w:val="none"/>
          <w:lang w:val="en-US" w:eastAsia="zh-CN"/>
        </w:rPr>
        <w:t>1.04</w:t>
      </w:r>
      <w:r>
        <w:rPr>
          <w:rFonts w:hint="eastAsia" w:ascii="仿宋" w:hAnsi="仿宋" w:eastAsia="仿宋" w:cs="仿宋"/>
          <w:color w:val="auto"/>
          <w:sz w:val="32"/>
          <w:szCs w:val="32"/>
          <w:highlight w:val="none"/>
        </w:rPr>
        <w:t>万套（间）</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其中配售型保障性住房0.10</w:t>
      </w:r>
      <w:r>
        <w:rPr>
          <w:rFonts w:hint="eastAsia" w:ascii="仿宋" w:hAnsi="仿宋" w:eastAsia="仿宋" w:cs="仿宋"/>
          <w:color w:val="auto"/>
          <w:sz w:val="32"/>
          <w:szCs w:val="32"/>
          <w:highlight w:val="none"/>
        </w:rPr>
        <w:t>万套</w:t>
      </w:r>
      <w:r>
        <w:rPr>
          <w:rFonts w:hint="eastAsia" w:ascii="仿宋" w:hAnsi="仿宋" w:eastAsia="仿宋" w:cs="仿宋"/>
          <w:color w:val="auto"/>
          <w:sz w:val="32"/>
          <w:szCs w:val="32"/>
          <w:highlight w:val="none"/>
          <w:lang w:val="en-US" w:eastAsia="zh-CN"/>
        </w:rPr>
        <w:t>、建筑面积约9</w:t>
      </w:r>
      <w:r>
        <w:rPr>
          <w:rFonts w:hint="eastAsia" w:ascii="仿宋" w:hAnsi="仿宋" w:eastAsia="仿宋" w:cs="仿宋"/>
          <w:color w:val="auto"/>
          <w:sz w:val="32"/>
          <w:szCs w:val="32"/>
          <w:highlight w:val="none"/>
        </w:rPr>
        <w:t>.0万平方米</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配租型保障性住房0.93</w:t>
      </w:r>
      <w:r>
        <w:rPr>
          <w:rFonts w:hint="eastAsia" w:ascii="仿宋" w:hAnsi="仿宋" w:eastAsia="仿宋" w:cs="仿宋"/>
          <w:color w:val="auto"/>
          <w:sz w:val="32"/>
          <w:szCs w:val="32"/>
          <w:highlight w:val="none"/>
        </w:rPr>
        <w:t>万套（间）。</w:t>
      </w:r>
    </w:p>
    <w:p>
      <w:pPr>
        <w:spacing w:line="360" w:lineRule="auto"/>
        <w:ind w:firstLine="56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另外对符合条件的住房困难家庭，按规定发放住房租赁补贴，继续实现应保尽保。2024年计划发放补贴户数22770户。</w:t>
      </w:r>
    </w:p>
    <w:p>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outlineLvl w:val="0"/>
        <w:rPr>
          <w:rFonts w:hint="default" w:ascii="黑体" w:hAnsi="黑体" w:eastAsia="黑体" w:cs="黑体"/>
          <w:b/>
          <w:bCs/>
          <w:color w:val="auto"/>
          <w:kern w:val="2"/>
          <w:sz w:val="32"/>
          <w:szCs w:val="32"/>
          <w:highlight w:val="none"/>
          <w:lang w:val="en-US" w:eastAsia="zh-CN" w:bidi="ar-SA"/>
        </w:rPr>
      </w:pPr>
      <w:r>
        <w:rPr>
          <w:rFonts w:hint="eastAsia" w:ascii="黑体" w:hAnsi="黑体" w:eastAsia="黑体" w:cs="黑体"/>
          <w:b/>
          <w:bCs/>
          <w:color w:val="auto"/>
          <w:kern w:val="2"/>
          <w:sz w:val="32"/>
          <w:szCs w:val="32"/>
          <w:highlight w:val="none"/>
          <w:lang w:val="en-US" w:eastAsia="zh-CN" w:bidi="ar-SA"/>
        </w:rPr>
        <w:t>四、住房发展政策导向</w:t>
      </w:r>
    </w:p>
    <w:p>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outlineLvl w:val="1"/>
        <w:rPr>
          <w:rFonts w:hint="default"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（一）深入推进以人为核心的新型城镇化</w:t>
      </w:r>
    </w:p>
    <w:p>
      <w:pPr>
        <w:spacing w:line="360" w:lineRule="auto"/>
        <w:ind w:firstLine="56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推动南昌市高质量发展，提升城市能级，强化省会城市的辐射带动能力，加快建设现代化都市圈。推动都市圈形成以南昌为中心的圈层式、网络化城镇空间格局，提升中心城区人口集聚能力。坚持“以人定房、以房定地”的原则，对接群众刚性和改善性居住需求以及相应的住房建设年度计划及其用地需求，科学合理确定新增城镇建设用地中住宅用地供应比例和住宅用地中保障性住房用地供应比例。</w:t>
      </w:r>
    </w:p>
    <w:p>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outlineLvl w:val="1"/>
        <w:rPr>
          <w:rFonts w:hint="eastAsia"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（二）完善住房保障体系</w:t>
      </w:r>
    </w:p>
    <w:p>
      <w:pPr>
        <w:spacing w:line="360" w:lineRule="auto"/>
        <w:ind w:firstLine="56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针对不同收入水平的居民和专业人才等各类群体，着力构建多层次、差异化的住房保障体系。在存量公租房实物滚动使用的基础上，按照尽力而为、量力而行的原则依申请发放住房租赁补贴；从解决最困难工薪收入群体住房问题入手，针对优先解决我市中心城区“一旧一新”中低收入群体无房家庭的住房问题，稳慎有序推进配售型保障性住房建设；大力发展保障性租赁住房，优化用地供应方式及渠道，创新改造、运营模式，拓宽保障性租赁住房房源市场化筹集渠道；继续推进旧改安置房建设。</w:t>
      </w:r>
    </w:p>
    <w:p>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outlineLvl w:val="1"/>
        <w:rPr>
          <w:rFonts w:hint="eastAsia"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（三）促进住房市场平稳健康发展</w:t>
      </w:r>
    </w:p>
    <w:p>
      <w:pPr>
        <w:spacing w:line="360" w:lineRule="auto"/>
        <w:ind w:firstLine="56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因城施策，建立健全房地产市场发展长效机制，促进住房市场平稳健康发展。着力稳定市场主体信心，强力推进保交楼，努力化解房地产市场风险，稳定市场预期实行阶段性购房补贴，支持改善需求置换住房，推行二手房“带押过户”，推行货币化和“房票”安置方式，优化房地产用地供应，优化土地出让价款缴纳期限，支持商业库存加快去化，优化项目审批服务，提升商品住房品质，完善预售资金监管，完善项目周边配套设施，加快推进租购并举，按低限执行住房信贷政策，优化住房公积金使用政策，满足房企合理融资需求。强化住房市场监管，完善房地产市场监测和部门间信息共享机制。</w:t>
      </w:r>
    </w:p>
    <w:p>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outlineLvl w:val="1"/>
        <w:rPr>
          <w:rFonts w:hint="eastAsia"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（四）优化住房供应空间布局</w:t>
      </w:r>
    </w:p>
    <w:p>
      <w:pPr>
        <w:spacing w:line="360" w:lineRule="auto"/>
        <w:ind w:firstLine="56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推动老城区住房更新改造，提高城市功能品质，适度降低居住密度。在青山湖西岸、象湖西岸、洪都片区、江铃片区、蛟桥中心区、欣悦湖片区等重点区域适当增加新增居住用地供应，加大教育、医疗等资源配置；推动九龙湖新城、九龙湖片区西部组团望城副中心、航空城、高铁新城、蛟桥中心区等轨道交通沿线的大型居住区规划建设，引导人口集聚；按照“东进、南延、西拓、北融、中兴”的城市空间发展方针，内优外扩，重点推进未来科学城、空港新城、陆港新城、九望新城、高铁新城、职教城、航空城等功能片区建设；综合考虑就业、服务、交通、社会空间需求，合理布局保障性住房，并在住宅用地供应计划中优先予以安排。</w:t>
      </w:r>
    </w:p>
    <w:p>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outlineLvl w:val="1"/>
        <w:rPr>
          <w:rFonts w:hint="eastAsia"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（五）提升住房品质</w:t>
      </w:r>
    </w:p>
    <w:p>
      <w:pPr>
        <w:spacing w:line="360" w:lineRule="auto"/>
        <w:ind w:firstLine="560"/>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以人民群众的需求为导向，引导建筑师精心设计好户型，加强科技赋能，鼓励企业研发好产品、好材料、好设备，推动多行业跨界协同，合力建造绿色、低碳、智能、安全的“好房子”，启动开展城市森林花园住宅建设试点，让群众能够住得健康、用得安全方便。积极开展住房体检，查找既有住宅在安全耐久、功能完备、绿色智能等维度存在的问题，一体化推进住房体检与住房更新改造。</w:t>
      </w:r>
    </w:p>
    <w:p>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outlineLvl w:val="0"/>
        <w:rPr>
          <w:rFonts w:hint="eastAsia" w:ascii="黑体" w:hAnsi="黑体" w:eastAsia="黑体" w:cs="黑体"/>
          <w:b/>
          <w:bCs/>
          <w:color w:val="auto"/>
          <w:kern w:val="2"/>
          <w:sz w:val="32"/>
          <w:szCs w:val="32"/>
          <w:highlight w:val="none"/>
          <w:lang w:val="en-US" w:eastAsia="zh-CN" w:bidi="ar-SA"/>
        </w:rPr>
      </w:pPr>
      <w:r>
        <w:rPr>
          <w:rFonts w:hint="eastAsia" w:ascii="黑体" w:hAnsi="黑体" w:eastAsia="黑体" w:cs="黑体"/>
          <w:b/>
          <w:bCs/>
          <w:color w:val="auto"/>
          <w:kern w:val="2"/>
          <w:sz w:val="32"/>
          <w:szCs w:val="32"/>
          <w:highlight w:val="none"/>
          <w:lang w:val="en-US" w:eastAsia="zh-CN" w:bidi="ar-SA"/>
        </w:rPr>
        <w:t>五、保障措施</w:t>
      </w:r>
    </w:p>
    <w:p>
      <w:pPr>
        <w:spacing w:line="360" w:lineRule="auto"/>
        <w:ind w:firstLine="560"/>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（一）强化主体责任。</w:t>
      </w:r>
      <w:r>
        <w:rPr>
          <w:rFonts w:hint="eastAsia" w:ascii="仿宋" w:hAnsi="仿宋" w:eastAsia="仿宋" w:cs="仿宋"/>
          <w:color w:val="auto"/>
          <w:sz w:val="32"/>
          <w:szCs w:val="32"/>
          <w:highlight w:val="none"/>
          <w:lang w:val="en-US" w:eastAsia="zh-CN"/>
        </w:rPr>
        <w:t>充分发挥房地产市场会商协调机制作用，各部门、各区（开发区、湾里管理局）要密切协调配合和政策联动，研究提出土地、金融、财政、住房保障、市场管理、舆论引导等方面的政策措施；有关部门做好实施住房发展计划涉及的招商推介、项目立项、土地供应、配套设施等基础工作，简化审批程序，提高服务效率。</w:t>
      </w:r>
    </w:p>
    <w:p>
      <w:pPr>
        <w:spacing w:line="360" w:lineRule="auto"/>
        <w:ind w:firstLine="560"/>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（二）增强计划实施的严肃性。</w:t>
      </w:r>
      <w:r>
        <w:rPr>
          <w:rFonts w:hint="eastAsia" w:ascii="仿宋" w:hAnsi="仿宋" w:eastAsia="仿宋" w:cs="仿宋"/>
          <w:color w:val="auto"/>
          <w:sz w:val="32"/>
          <w:szCs w:val="32"/>
          <w:highlight w:val="none"/>
          <w:lang w:val="en-US" w:eastAsia="zh-CN"/>
        </w:rPr>
        <w:t>本计划是南昌市本级2024年度住房发展安排的重要依据；本年度内南昌市本级涉及住房发展的有关工作，应符合本计划；与住房发展相关的各项计划，应与本计划相协调。</w:t>
      </w:r>
    </w:p>
    <w:p>
      <w:pPr>
        <w:spacing w:line="360" w:lineRule="auto"/>
        <w:ind w:firstLine="560"/>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（三）加强相关政策保障。</w:t>
      </w:r>
      <w:r>
        <w:rPr>
          <w:rFonts w:hint="eastAsia" w:ascii="仿宋" w:hAnsi="仿宋" w:eastAsia="仿宋" w:cs="仿宋"/>
          <w:color w:val="auto"/>
          <w:sz w:val="32"/>
          <w:szCs w:val="32"/>
          <w:highlight w:val="none"/>
          <w:lang w:val="en-US" w:eastAsia="zh-CN"/>
        </w:rPr>
        <w:t>完善用地供应机制，进一步优化住宅用地供应结构，保障各类住房用地供给。充分运用好现行金融、税费优惠政策等，支持合理的住房需求。加强信息公开和舆论引导，建立常态化信息发布机制，健全完善舆情监测监督机制，稳定市场预期。</w:t>
      </w:r>
    </w:p>
    <w:p>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outlineLvl w:val="0"/>
        <w:rPr>
          <w:rFonts w:hint="eastAsia" w:ascii="黑体" w:hAnsi="黑体" w:eastAsia="黑体" w:cs="黑体"/>
          <w:b/>
          <w:bCs/>
          <w:color w:val="auto"/>
          <w:kern w:val="2"/>
          <w:sz w:val="32"/>
          <w:szCs w:val="32"/>
          <w:highlight w:val="none"/>
          <w:lang w:val="en-US" w:eastAsia="zh-CN" w:bidi="ar-SA"/>
        </w:rPr>
      </w:pPr>
      <w:r>
        <w:rPr>
          <w:rFonts w:hint="eastAsia" w:ascii="黑体" w:hAnsi="黑体" w:eastAsia="黑体" w:cs="黑体"/>
          <w:b/>
          <w:bCs/>
          <w:color w:val="auto"/>
          <w:kern w:val="2"/>
          <w:sz w:val="32"/>
          <w:szCs w:val="32"/>
          <w:highlight w:val="none"/>
          <w:lang w:val="en-US" w:eastAsia="zh-CN" w:bidi="ar-SA"/>
        </w:rPr>
        <w:t>六、附则</w:t>
      </w:r>
    </w:p>
    <w:p>
      <w:pPr>
        <w:spacing w:line="360" w:lineRule="auto"/>
        <w:ind w:firstLine="56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本计划自印发之日起施行，由</w:t>
      </w:r>
      <w:r>
        <w:rPr>
          <w:rFonts w:hint="eastAsia" w:ascii="仿宋" w:hAnsi="仿宋" w:eastAsia="仿宋" w:cs="仿宋"/>
          <w:color w:val="auto"/>
          <w:sz w:val="32"/>
          <w:szCs w:val="32"/>
          <w:highlight w:val="none"/>
          <w:lang w:val="en-US" w:eastAsia="zh-CN"/>
        </w:rPr>
        <w:t>南昌</w:t>
      </w:r>
      <w:r>
        <w:rPr>
          <w:rFonts w:hint="eastAsia" w:ascii="仿宋" w:hAnsi="仿宋" w:eastAsia="仿宋" w:cs="仿宋"/>
          <w:color w:val="auto"/>
          <w:sz w:val="32"/>
          <w:szCs w:val="32"/>
          <w:highlight w:val="none"/>
        </w:rPr>
        <w:t>市住房和建设局负责解释。</w:t>
      </w:r>
    </w:p>
    <w:p>
      <w:pPr>
        <w:ind w:left="0" w:leftChars="0" w:firstLine="0" w:firstLineChars="0"/>
        <w:rPr>
          <w:rFonts w:hint="eastAsia" w:eastAsia="仿宋"/>
          <w:color w:val="auto"/>
          <w:highlight w:val="none"/>
          <w:lang w:eastAsia="zh-CN"/>
        </w:rPr>
      </w:pPr>
      <w:r>
        <w:rPr>
          <w:rFonts w:hint="eastAsia" w:eastAsia="仿宋"/>
          <w:color w:val="auto"/>
          <w:highlight w:val="none"/>
          <w:lang w:eastAsia="zh-CN"/>
        </w:rPr>
        <w:br w:type="page"/>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outlineLvl w:val="0"/>
        <w:rPr>
          <w:rFonts w:hint="eastAsia" w:ascii="黑体" w:hAnsi="黑体" w:eastAsia="黑体" w:cs="黑体"/>
          <w:b/>
          <w:bCs/>
          <w:color w:val="auto"/>
          <w:kern w:val="2"/>
          <w:sz w:val="32"/>
          <w:szCs w:val="32"/>
          <w:highlight w:val="none"/>
          <w:lang w:val="en-US" w:eastAsia="zh-CN" w:bidi="ar-SA"/>
        </w:rPr>
      </w:pPr>
      <w:bookmarkStart w:id="0" w:name="_Toc28126"/>
      <w:r>
        <w:rPr>
          <w:rFonts w:hint="eastAsia" w:ascii="黑体" w:hAnsi="黑体" w:eastAsia="黑体" w:cs="黑体"/>
          <w:b/>
          <w:bCs/>
          <w:color w:val="auto"/>
          <w:kern w:val="2"/>
          <w:sz w:val="32"/>
          <w:szCs w:val="32"/>
          <w:highlight w:val="none"/>
          <w:lang w:val="en-US" w:eastAsia="zh-CN" w:bidi="ar-SA"/>
        </w:rPr>
        <w:t>附录</w:t>
      </w:r>
      <w:bookmarkEnd w:id="0"/>
      <w:r>
        <w:rPr>
          <w:rFonts w:hint="eastAsia" w:ascii="黑体" w:hAnsi="黑体" w:eastAsia="黑体" w:cs="黑体"/>
          <w:b/>
          <w:bCs/>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outlineLvl w:val="1"/>
        <w:rPr>
          <w:rFonts w:hint="default"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名词解释</w:t>
      </w:r>
    </w:p>
    <w:p>
      <w:pPr>
        <w:spacing w:line="360" w:lineRule="auto"/>
        <w:ind w:firstLine="56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1.新建商品住房是指房地产开发企业在依法取得国有土地使用权的住宅用地上建设的、仅供居住使用、首次上市进行交易的住房。</w:t>
      </w:r>
    </w:p>
    <w:p>
      <w:pPr>
        <w:spacing w:line="360" w:lineRule="auto"/>
        <w:ind w:firstLine="56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保障性住房是指纳入城镇住房保障规划和年度计划，限定面积标准、租售价格等，向符合条件的保障对象提供的住房，主要包括配售型保障性住房、配租型保障性住房（公租房、保障性租赁住房、人才公寓、利用集体建设用地按规划建设的租赁住房）等。</w:t>
      </w:r>
    </w:p>
    <w:p>
      <w:pPr>
        <w:ind w:left="0" w:leftChars="0" w:firstLine="0" w:firstLineChars="0"/>
        <w:rPr>
          <w:rFonts w:hint="eastAsia" w:eastAsia="仿宋"/>
          <w:color w:val="auto"/>
          <w:highlight w:val="none"/>
          <w:lang w:eastAsia="zh-CN"/>
        </w:rPr>
        <w:sectPr>
          <w:headerReference r:id="rId9" w:type="default"/>
          <w:footerReference r:id="rId11" w:type="default"/>
          <w:headerReference r:id="rId10" w:type="even"/>
          <w:footerReference r:id="rId12" w:type="even"/>
          <w:pgSz w:w="11850" w:h="16783"/>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423" w:charSpace="0"/>
        </w:sectPr>
      </w:pPr>
      <w:r>
        <w:rPr>
          <w:rFonts w:hint="eastAsia" w:eastAsia="仿宋"/>
          <w:color w:val="auto"/>
          <w:highlight w:val="none"/>
          <w:lang w:eastAsia="zh-CN"/>
        </w:rPr>
        <w:br w:type="page"/>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outlineLvl w:val="0"/>
        <w:rPr>
          <w:rFonts w:hint="default" w:ascii="黑体" w:hAnsi="黑体" w:eastAsia="黑体" w:cs="黑体"/>
          <w:b/>
          <w:bCs/>
          <w:color w:val="auto"/>
          <w:kern w:val="2"/>
          <w:sz w:val="32"/>
          <w:szCs w:val="32"/>
          <w:highlight w:val="none"/>
          <w:lang w:val="en-US" w:eastAsia="zh-CN" w:bidi="ar-SA"/>
        </w:rPr>
      </w:pPr>
      <w:bookmarkStart w:id="1" w:name="_Toc14496"/>
      <w:r>
        <w:rPr>
          <w:rFonts w:hint="eastAsia" w:ascii="黑体" w:hAnsi="黑体" w:eastAsia="黑体" w:cs="黑体"/>
          <w:b/>
          <w:bCs/>
          <w:color w:val="auto"/>
          <w:kern w:val="2"/>
          <w:sz w:val="32"/>
          <w:szCs w:val="32"/>
          <w:highlight w:val="none"/>
          <w:lang w:val="en-US" w:eastAsia="zh-CN" w:bidi="ar-SA"/>
        </w:rPr>
        <w:t>附表：</w:t>
      </w:r>
      <w:bookmarkEnd w:id="1"/>
    </w:p>
    <w:p>
      <w:pPr>
        <w:pStyle w:val="34"/>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outlineLvl w:val="1"/>
        <w:rPr>
          <w:rFonts w:hint="eastAsia" w:cs="Times New Roman"/>
          <w:color w:val="auto"/>
          <w:kern w:val="2"/>
          <w:sz w:val="28"/>
          <w:szCs w:val="28"/>
          <w:highlight w:val="none"/>
          <w:lang w:val="en-US" w:eastAsia="zh-CN" w:bidi="ar-SA"/>
        </w:rPr>
      </w:pPr>
      <w:r>
        <w:rPr>
          <w:rFonts w:hint="eastAsia" w:cs="Times New Roman"/>
          <w:color w:val="auto"/>
          <w:kern w:val="2"/>
          <w:sz w:val="28"/>
          <w:szCs w:val="28"/>
          <w:highlight w:val="none"/>
          <w:lang w:val="en-US" w:eastAsia="zh-CN" w:bidi="ar-SA"/>
        </w:rPr>
        <w:t>南昌市本级 2024年</w:t>
      </w:r>
      <w:r>
        <w:rPr>
          <w:rFonts w:hint="eastAsia" w:cs="Times New Roman"/>
          <w:color w:val="auto"/>
          <w:kern w:val="2"/>
          <w:sz w:val="28"/>
          <w:szCs w:val="28"/>
          <w:highlight w:val="none"/>
          <w:u w:val="single"/>
          <w:lang w:val="en-US" w:eastAsia="zh-CN" w:bidi="ar-SA"/>
        </w:rPr>
        <w:t>配租型保障性住房</w:t>
      </w:r>
      <w:r>
        <w:rPr>
          <w:rFonts w:hint="eastAsia" w:cs="Times New Roman"/>
          <w:color w:val="auto"/>
          <w:kern w:val="2"/>
          <w:sz w:val="28"/>
          <w:szCs w:val="28"/>
          <w:highlight w:val="none"/>
          <w:lang w:val="en-US" w:eastAsia="zh-CN" w:bidi="ar-SA"/>
        </w:rPr>
        <w:t>计划重点项目表</w:t>
      </w:r>
    </w:p>
    <w:tbl>
      <w:tblPr>
        <w:tblStyle w:val="16"/>
        <w:tblW w:w="14115" w:type="dxa"/>
        <w:tblInd w:w="-1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5"/>
        <w:gridCol w:w="4093"/>
        <w:gridCol w:w="5025"/>
        <w:gridCol w:w="3150"/>
        <w:gridCol w:w="11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blHeader/>
        </w:trPr>
        <w:tc>
          <w:tcPr>
            <w:tcW w:w="735"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595959"/>
                <w:kern w:val="0"/>
                <w:sz w:val="22"/>
                <w:szCs w:val="22"/>
                <w:highlight w:val="none"/>
                <w:u w:val="none"/>
                <w:lang w:val="en-US" w:eastAsia="zh-CN" w:bidi="ar"/>
              </w:rPr>
              <w:t>序号</w:t>
            </w:r>
          </w:p>
        </w:tc>
        <w:tc>
          <w:tcPr>
            <w:tcW w:w="4093"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595959"/>
                <w:kern w:val="0"/>
                <w:sz w:val="22"/>
                <w:szCs w:val="22"/>
                <w:highlight w:val="none"/>
                <w:u w:val="none"/>
                <w:lang w:val="en-US" w:eastAsia="zh-CN" w:bidi="ar"/>
              </w:rPr>
              <w:t>项目名称</w:t>
            </w:r>
          </w:p>
        </w:tc>
        <w:tc>
          <w:tcPr>
            <w:tcW w:w="5025"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595959"/>
                <w:kern w:val="0"/>
                <w:sz w:val="22"/>
                <w:szCs w:val="22"/>
                <w:highlight w:val="none"/>
                <w:u w:val="none"/>
                <w:lang w:val="en-US" w:eastAsia="zh-CN" w:bidi="ar"/>
              </w:rPr>
              <w:t>项目地址</w:t>
            </w:r>
          </w:p>
        </w:tc>
        <w:tc>
          <w:tcPr>
            <w:tcW w:w="315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595959"/>
                <w:kern w:val="0"/>
                <w:sz w:val="22"/>
                <w:szCs w:val="22"/>
                <w:highlight w:val="none"/>
                <w:u w:val="none"/>
                <w:lang w:val="en-US" w:eastAsia="zh-CN" w:bidi="ar"/>
              </w:rPr>
              <w:t>建设（运营）单位</w:t>
            </w:r>
          </w:p>
        </w:tc>
        <w:tc>
          <w:tcPr>
            <w:tcW w:w="1112"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b/>
                <w:bCs/>
                <w:i w:val="0"/>
                <w:iCs w:val="0"/>
                <w:color w:val="595959"/>
                <w:kern w:val="0"/>
                <w:sz w:val="22"/>
                <w:szCs w:val="22"/>
                <w:highlight w:val="none"/>
                <w:u w:val="none"/>
                <w:lang w:val="en-US" w:eastAsia="zh-CN" w:bidi="ar"/>
              </w:rPr>
              <w:t>建设数量</w:t>
            </w:r>
            <w:r>
              <w:rPr>
                <w:rFonts w:hint="eastAsia" w:ascii="宋体" w:hAnsi="宋体" w:eastAsia="宋体" w:cs="宋体"/>
                <w:b/>
                <w:bCs/>
                <w:i w:val="0"/>
                <w:iCs w:val="0"/>
                <w:color w:val="595959"/>
                <w:kern w:val="0"/>
                <w:sz w:val="22"/>
                <w:szCs w:val="22"/>
                <w:highlight w:val="none"/>
                <w:u w:val="none"/>
                <w:lang w:val="en-US" w:eastAsia="zh-CN" w:bidi="ar"/>
              </w:rPr>
              <w:br w:type="textWrapping"/>
            </w:r>
            <w:r>
              <w:rPr>
                <w:rFonts w:hint="eastAsia" w:ascii="宋体" w:hAnsi="宋体" w:eastAsia="宋体" w:cs="宋体"/>
                <w:b/>
                <w:bCs/>
                <w:i w:val="0"/>
                <w:iCs w:val="0"/>
                <w:color w:val="595959"/>
                <w:kern w:val="0"/>
                <w:sz w:val="22"/>
                <w:szCs w:val="22"/>
                <w:highlight w:val="none"/>
                <w:u w:val="none"/>
                <w:lang w:val="en-US" w:eastAsia="zh-CN" w:bidi="ar"/>
              </w:rPr>
              <w:t>（套、间）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1</w:t>
            </w:r>
          </w:p>
        </w:tc>
        <w:tc>
          <w:tcPr>
            <w:tcW w:w="4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蜜租（叠山路店）</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南昌市东湖区叠山路533号</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南昌蜜波房屋租赁有限公司</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00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595959"/>
                <w:kern w:val="0"/>
                <w:sz w:val="20"/>
                <w:szCs w:val="20"/>
                <w:highlight w:val="none"/>
                <w:u w:val="none"/>
                <w:lang w:val="en-US" w:eastAsia="zh-CN" w:bidi="ar"/>
              </w:rPr>
              <w:t>东湖区合计</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595959"/>
                <w:kern w:val="0"/>
                <w:sz w:val="20"/>
                <w:szCs w:val="20"/>
                <w:highlight w:val="none"/>
                <w:u w:val="none"/>
                <w:lang w:val="en-US" w:eastAsia="zh-CN" w:bidi="ar"/>
              </w:rPr>
              <w:t>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2</w:t>
            </w:r>
          </w:p>
        </w:tc>
        <w:tc>
          <w:tcPr>
            <w:tcW w:w="4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心安青年公寓</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南昌市西湖区孺子路356号年代星辰商务大厦1#13层、14层、17层、18层</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江西运昌住房</w:t>
            </w:r>
            <w:r>
              <w:rPr>
                <w:rFonts w:hint="eastAsia" w:ascii="宋体" w:hAnsi="宋体" w:eastAsia="宋体" w:cs="宋体"/>
                <w:i w:val="0"/>
                <w:iCs w:val="0"/>
                <w:color w:val="595959"/>
                <w:kern w:val="0"/>
                <w:sz w:val="20"/>
                <w:szCs w:val="20"/>
                <w:highlight w:val="none"/>
                <w:u w:val="none"/>
                <w:lang w:val="en-US" w:eastAsia="zh-CN" w:bidi="ar"/>
              </w:rPr>
              <w:br w:type="textWrapping"/>
            </w:r>
            <w:r>
              <w:rPr>
                <w:rFonts w:hint="eastAsia" w:ascii="宋体" w:hAnsi="宋体" w:eastAsia="宋体" w:cs="宋体"/>
                <w:i w:val="0"/>
                <w:iCs w:val="0"/>
                <w:color w:val="595959"/>
                <w:kern w:val="0"/>
                <w:sz w:val="20"/>
                <w:szCs w:val="20"/>
                <w:highlight w:val="none"/>
                <w:u w:val="none"/>
                <w:lang w:val="en-US" w:eastAsia="zh-CN" w:bidi="ar"/>
              </w:rPr>
              <w:t>租赁有限公司</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3</w:t>
            </w:r>
          </w:p>
        </w:tc>
        <w:tc>
          <w:tcPr>
            <w:tcW w:w="4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旭融1927风情商业街12#楼、13#楼</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南昌市西湖区</w:t>
            </w:r>
            <w:r>
              <w:rPr>
                <w:rFonts w:hint="eastAsia" w:ascii="宋体" w:hAnsi="宋体" w:eastAsia="宋体" w:cs="宋体"/>
                <w:i w:val="0"/>
                <w:iCs w:val="0"/>
                <w:color w:val="595959"/>
                <w:kern w:val="0"/>
                <w:sz w:val="20"/>
                <w:szCs w:val="20"/>
                <w:highlight w:val="none"/>
                <w:u w:val="none"/>
                <w:lang w:val="en-US" w:eastAsia="zh-CN" w:bidi="ar"/>
              </w:rPr>
              <w:br w:type="textWrapping"/>
            </w:r>
            <w:r>
              <w:rPr>
                <w:rFonts w:hint="eastAsia" w:ascii="宋体" w:hAnsi="宋体" w:eastAsia="宋体" w:cs="宋体"/>
                <w:i w:val="0"/>
                <w:iCs w:val="0"/>
                <w:color w:val="595959"/>
                <w:kern w:val="0"/>
                <w:sz w:val="20"/>
                <w:szCs w:val="20"/>
                <w:highlight w:val="none"/>
                <w:u w:val="none"/>
                <w:lang w:val="en-US" w:eastAsia="zh-CN" w:bidi="ar"/>
              </w:rPr>
              <w:t>云飞路1188号</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南昌市宝旭置业有限公司</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853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00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595959"/>
                <w:kern w:val="0"/>
                <w:sz w:val="20"/>
                <w:szCs w:val="20"/>
                <w:highlight w:val="none"/>
                <w:u w:val="none"/>
                <w:lang w:val="en-US" w:eastAsia="zh-CN" w:bidi="ar"/>
              </w:rPr>
              <w:t>西湖区合计</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595959"/>
                <w:kern w:val="0"/>
                <w:sz w:val="20"/>
                <w:szCs w:val="20"/>
                <w:highlight w:val="none"/>
                <w:u w:val="none"/>
                <w:lang w:val="en-US" w:eastAsia="zh-CN" w:bidi="ar"/>
              </w:rPr>
              <w:t>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4</w:t>
            </w:r>
          </w:p>
        </w:tc>
        <w:tc>
          <w:tcPr>
            <w:tcW w:w="4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皇庭雅居</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沈桥路昌东工业园区A-2地块</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青山湖皇庭雅居酒店</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5</w:t>
            </w:r>
          </w:p>
        </w:tc>
        <w:tc>
          <w:tcPr>
            <w:tcW w:w="4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狄欧公寓</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江西省南昌市青山湖区罗家镇齐城冈大道389号</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南昌市狄欧物业有限公司</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6</w:t>
            </w:r>
          </w:p>
        </w:tc>
        <w:tc>
          <w:tcPr>
            <w:tcW w:w="4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金悦青年公寓</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沈桥路昌东工业园区A-2地块</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青山湖区金悦青年公寓</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7</w:t>
            </w:r>
          </w:p>
        </w:tc>
        <w:tc>
          <w:tcPr>
            <w:tcW w:w="4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养慧公寓</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沈桥路昌东工业园区A-3地块</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青山湖区养慧公寓</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8</w:t>
            </w:r>
          </w:p>
        </w:tc>
        <w:tc>
          <w:tcPr>
            <w:tcW w:w="4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上海路公寓</w:t>
            </w:r>
          </w:p>
        </w:tc>
        <w:tc>
          <w:tcPr>
            <w:tcW w:w="5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上海路永人村</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西湖区德勇物业经营部</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00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595959"/>
                <w:kern w:val="0"/>
                <w:sz w:val="20"/>
                <w:szCs w:val="20"/>
                <w:highlight w:val="none"/>
                <w:u w:val="none"/>
                <w:lang w:val="en-US" w:eastAsia="zh-CN" w:bidi="ar"/>
              </w:rPr>
              <w:t>青山湖区合计</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595959"/>
                <w:kern w:val="0"/>
                <w:sz w:val="20"/>
                <w:szCs w:val="20"/>
                <w:highlight w:val="none"/>
                <w:u w:val="none"/>
                <w:lang w:val="en-US" w:eastAsia="zh-CN" w:bidi="ar"/>
              </w:rPr>
              <w:t>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9</w:t>
            </w:r>
          </w:p>
        </w:tc>
        <w:tc>
          <w:tcPr>
            <w:tcW w:w="4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江西科技师范大学红角洲校区公租房</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红谷滩区江西科技师范大学红角洲校区</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江西科技师范大学</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1224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00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595959"/>
                <w:kern w:val="0"/>
                <w:sz w:val="20"/>
                <w:szCs w:val="20"/>
                <w:highlight w:val="none"/>
                <w:u w:val="none"/>
                <w:lang w:val="en-US" w:eastAsia="zh-CN" w:bidi="ar"/>
              </w:rPr>
              <w:t>红谷滩区合计</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595959"/>
                <w:kern w:val="0"/>
                <w:sz w:val="20"/>
                <w:szCs w:val="20"/>
                <w:highlight w:val="none"/>
                <w:u w:val="none"/>
                <w:lang w:val="en-US" w:eastAsia="zh-CN" w:bidi="ar"/>
              </w:rPr>
              <w:t>1224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10</w:t>
            </w:r>
          </w:p>
        </w:tc>
        <w:tc>
          <w:tcPr>
            <w:tcW w:w="4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南昌凯迅光电股份有限公司高端化合物材料及器件扩建项目10#综合楼</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南昌临空经济区祥和街以南，祥和一路以西，储备用地以东，黄堂西街以北</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南昌凯迅光电股份有限公司</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11</w:t>
            </w:r>
          </w:p>
        </w:tc>
        <w:tc>
          <w:tcPr>
            <w:tcW w:w="4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江西领航照明光电产业园项目-5#楼</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南昌临空经济区港盛路以南、金水大道以东、储备用地以北</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江西领航照明光电产业园</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12</w:t>
            </w:r>
          </w:p>
        </w:tc>
        <w:tc>
          <w:tcPr>
            <w:tcW w:w="4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综合服务中心</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综合保税区南昌临空置业投资有限公司用地以东、储备用地以南、坛山一路以西、综保大街以北</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综合保税区南昌临空置业投资有限公司</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544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13</w:t>
            </w:r>
          </w:p>
        </w:tc>
        <w:tc>
          <w:tcPr>
            <w:tcW w:w="4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中小企业园（利博科技园）</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经开区车塘湖路889号</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金开集团</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866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14</w:t>
            </w:r>
          </w:p>
        </w:tc>
        <w:tc>
          <w:tcPr>
            <w:tcW w:w="4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与德制造园</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保税大街以南、保税五路以北、嘉茂三路以东、嘉茂二路以西</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临空城投公司</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1460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15</w:t>
            </w:r>
          </w:p>
        </w:tc>
        <w:tc>
          <w:tcPr>
            <w:tcW w:w="4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数字经济港</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黄堂西街99号</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临空城投公司</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468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16</w:t>
            </w:r>
          </w:p>
        </w:tc>
        <w:tc>
          <w:tcPr>
            <w:tcW w:w="4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嘉和商业中心</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儒乐湖大街397号</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临空城投公司</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1012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17</w:t>
            </w:r>
          </w:p>
        </w:tc>
        <w:tc>
          <w:tcPr>
            <w:tcW w:w="4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东华理工大学公租房</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经开区青岚大道666号</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东华理工大学</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752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18</w:t>
            </w:r>
          </w:p>
        </w:tc>
        <w:tc>
          <w:tcPr>
            <w:tcW w:w="4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江西农业大学公租房</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江西农业大学校区内</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江西农业大学</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19</w:t>
            </w:r>
          </w:p>
        </w:tc>
        <w:tc>
          <w:tcPr>
            <w:tcW w:w="4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江西农业大学地块二公租房</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桂苑北路以东、厚德路以南</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江西农业大学</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20</w:t>
            </w:r>
          </w:p>
        </w:tc>
        <w:tc>
          <w:tcPr>
            <w:tcW w:w="4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江西农业大学地块三公租房</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海棠北路以南、紧固件厂路以西</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江西农业大学</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00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595959"/>
                <w:kern w:val="0"/>
                <w:sz w:val="20"/>
                <w:szCs w:val="20"/>
                <w:highlight w:val="none"/>
                <w:u w:val="none"/>
                <w:lang w:val="en-US" w:eastAsia="zh-CN" w:bidi="ar"/>
              </w:rPr>
              <w:t>经开区合计</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595959"/>
                <w:kern w:val="0"/>
                <w:sz w:val="20"/>
                <w:szCs w:val="20"/>
                <w:highlight w:val="none"/>
                <w:u w:val="none"/>
                <w:lang w:val="en-US" w:eastAsia="zh-CN" w:bidi="ar"/>
              </w:rPr>
              <w:t>6162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21</w:t>
            </w:r>
          </w:p>
        </w:tc>
        <w:tc>
          <w:tcPr>
            <w:tcW w:w="4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南昌维科产业园4#宿舍、6#宿舍</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江西省南昌市新建区经开区坚磨大道699号（东至南昌绕城高速，北至望德路，南至宁远大街，西至坚磨大道）</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江西维科技术有限公司</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22</w:t>
            </w:r>
          </w:p>
        </w:tc>
        <w:tc>
          <w:tcPr>
            <w:tcW w:w="4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中国联塑南昌生产基地项目一期（宿舍18栋）</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江西省南昌市新建区经济开发区坚磨大道399号（东至望德路、西至坚磨大道、北至珂里东街、南至官马街）</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江西联塑科技实业 有限公司</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23</w:t>
            </w:r>
          </w:p>
        </w:tc>
        <w:tc>
          <w:tcPr>
            <w:tcW w:w="4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南昌市建筑垃圾资源化利用项目（一期）1#综合楼</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江西省南昌市新建经济开发区望北大道3888号（东至白石垴路，北至望北大道，南至凉山寺街，西至梦山大道）</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南昌政拓建筑科技有限公司</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00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595959"/>
                <w:kern w:val="0"/>
                <w:sz w:val="20"/>
                <w:szCs w:val="20"/>
                <w:highlight w:val="none"/>
                <w:u w:val="none"/>
                <w:lang w:val="en-US" w:eastAsia="zh-CN" w:bidi="ar"/>
              </w:rPr>
              <w:t>新建区合计</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595959"/>
                <w:kern w:val="0"/>
                <w:sz w:val="20"/>
                <w:szCs w:val="20"/>
                <w:highlight w:val="none"/>
                <w:u w:val="none"/>
                <w:lang w:val="en-US" w:eastAsia="zh-CN" w:bidi="ar"/>
              </w:rPr>
              <w:t>626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24</w:t>
            </w:r>
          </w:p>
        </w:tc>
        <w:tc>
          <w:tcPr>
            <w:tcW w:w="4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江西三鑫医疗科技股份有限公司血液透析系列产品研发生产基地项目倒班楼</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小蓝经开区河洲路以北，东祥路以西，杨巷路以南</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江西三鑫医疗科技股份有限公司</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294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25</w:t>
            </w:r>
          </w:p>
        </w:tc>
        <w:tc>
          <w:tcPr>
            <w:tcW w:w="4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南昌小蓝经济技术开发区经济发展投资有限责任公司小蓝汽车零部件产业园（二期）二标段定制厂房及配套设施项目4#宿舍</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江西省南昌市南昌县迎富大道附近东亘黄家西北626米</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南昌小蓝经济技术开发区经济发展投资有限公司</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26</w:t>
            </w:r>
          </w:p>
        </w:tc>
        <w:tc>
          <w:tcPr>
            <w:tcW w:w="4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江西万丽龙实业有限公司年产25万平方米防火玻璃生产项目宿舍楼</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南昌县富山二路鑫维大道181号</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江西万丽龙实业有限公司</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27</w:t>
            </w:r>
          </w:p>
        </w:tc>
        <w:tc>
          <w:tcPr>
            <w:tcW w:w="4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江西嘉佳和装配式建筑有限公司二期宿舍楼</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南昌县武阳镇武阳创业园振武路以北、韦丹路以西</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江西嘉佳和装配式建筑有限公司</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28</w:t>
            </w:r>
          </w:p>
        </w:tc>
        <w:tc>
          <w:tcPr>
            <w:tcW w:w="4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江西迈瑞司建筑工业化有限公司年产200万平方米装配式建筑项目5#宿舍楼</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江西省南昌市南昌县武阳创业园创业大道58号</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江西迈瑞司建筑工业化有限公司</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29</w:t>
            </w:r>
          </w:p>
        </w:tc>
        <w:tc>
          <w:tcPr>
            <w:tcW w:w="4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百威雪津（南昌）啤酒有限公司倒班楼</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南昌县小蓝经济技术开发区金沙大道1188号</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百威雪津（南昌）啤酒有限公司</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30</w:t>
            </w:r>
          </w:p>
        </w:tc>
        <w:tc>
          <w:tcPr>
            <w:tcW w:w="4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宏发建设有限公司宿舍楼</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江西省南昌市南昌县金沙四路</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宏发建设有限公司</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31</w:t>
            </w:r>
          </w:p>
        </w:tc>
        <w:tc>
          <w:tcPr>
            <w:tcW w:w="4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江西荣和特种消防设备制造有限公司2栋宿舍楼</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江西省南昌市南昌县富山五路728号</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江西荣和特种消防设备制造有限公司</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32</w:t>
            </w:r>
          </w:p>
        </w:tc>
        <w:tc>
          <w:tcPr>
            <w:tcW w:w="4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南昌市政工程开发集团有限公司宿舍楼</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南昌县武阳镇武阳创业园抚河路18号</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南昌市政工程开发集团有限公司</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33</w:t>
            </w:r>
          </w:p>
        </w:tc>
        <w:tc>
          <w:tcPr>
            <w:tcW w:w="4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南昌市永胜物流有限公司宿舍</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南昌县小蓝经济技术开发区金沙一路178号</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南昌市永胜物流有限公司</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34</w:t>
            </w:r>
          </w:p>
        </w:tc>
        <w:tc>
          <w:tcPr>
            <w:tcW w:w="4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南昌日发纺织有限公司生活配套楼</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江西省南昌市南昌县富山一路259号</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南昌日发纺织有限公司/江西华宸工程装备有限公司</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35</w:t>
            </w:r>
          </w:p>
        </w:tc>
        <w:tc>
          <w:tcPr>
            <w:tcW w:w="4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江西三一机械有限公司倒班楼</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南昌县小蓝经济开发区小蓝中大道335号</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江西三一机械有限公司/三一重工股份有限公司南昌分公司</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36</w:t>
            </w:r>
          </w:p>
        </w:tc>
        <w:tc>
          <w:tcPr>
            <w:tcW w:w="4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江西驰恒实业有限公司宿舍（2#电子商务楼）</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江西省南昌市南昌县富山东大道1033号</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江西驰恒实业有限公司</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37</w:t>
            </w:r>
          </w:p>
        </w:tc>
        <w:tc>
          <w:tcPr>
            <w:tcW w:w="4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江西驰恒实业有限公司宿舍（1#办公楼）</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江西省南昌市南昌县富山东大道1033号</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江西驰恒实业有限公司</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38</w:t>
            </w:r>
          </w:p>
        </w:tc>
        <w:tc>
          <w:tcPr>
            <w:tcW w:w="4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南昌鑫嘉利工业有限公司宿舍（综合）</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江西省南昌市南昌县富山东大道1129号</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南昌鑫嘉利工业有限公司</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39</w:t>
            </w:r>
          </w:p>
        </w:tc>
        <w:tc>
          <w:tcPr>
            <w:tcW w:w="4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江西库博汽车零部件有限公司宿舍（研发车间）</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南昌县金沙一路东亘路交叉北口北300米</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江西库博汽车零部件有限公司</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40</w:t>
            </w:r>
          </w:p>
        </w:tc>
        <w:tc>
          <w:tcPr>
            <w:tcW w:w="4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南昌富亿达电机电器有限公司宿舍（3#厂房）</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江西省南昌市南昌县雄溪二路与雄溪一路交叉口往南130米</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南昌富亿达电机电器有限公司</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41</w:t>
            </w:r>
          </w:p>
        </w:tc>
        <w:tc>
          <w:tcPr>
            <w:tcW w:w="4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南昌泓盈隆实业有限公司宿舍（综合楼）</w:t>
            </w:r>
          </w:p>
        </w:tc>
        <w:tc>
          <w:tcPr>
            <w:tcW w:w="5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南昌县小蓝经济开发区鑫维大道328号</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南昌泓盈隆实业有限公司/南昌县江西太平洋电缆集团有限公司</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595959"/>
                <w:kern w:val="0"/>
                <w:sz w:val="20"/>
                <w:szCs w:val="20"/>
                <w:highlight w:val="none"/>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00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595959"/>
                <w:kern w:val="0"/>
                <w:sz w:val="24"/>
                <w:szCs w:val="24"/>
                <w:highlight w:val="none"/>
                <w:u w:val="none"/>
                <w:lang w:val="en-US" w:eastAsia="zh-CN" w:bidi="ar"/>
              </w:rPr>
              <w:t>合计</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after="0" w:afterLines="0"/>
              <w:ind w:firstLine="0" w:firstLineChars="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595959"/>
                <w:kern w:val="0"/>
                <w:sz w:val="24"/>
                <w:szCs w:val="24"/>
                <w:highlight w:val="none"/>
                <w:u w:val="none"/>
                <w:lang w:val="en-US" w:eastAsia="zh-CN" w:bidi="ar"/>
              </w:rPr>
              <w:t>9488</w:t>
            </w:r>
          </w:p>
        </w:tc>
      </w:tr>
    </w:tbl>
    <w:p>
      <w:pPr>
        <w:ind w:left="0" w:leftChars="0" w:firstLine="0" w:firstLineChars="0"/>
        <w:rPr>
          <w:rFonts w:hint="eastAsia"/>
          <w:color w:val="auto"/>
          <w:highlight w:val="none"/>
          <w:lang w:eastAsia="zh-CN"/>
        </w:rPr>
      </w:pPr>
    </w:p>
    <w:p>
      <w:pPr>
        <w:rPr>
          <w:rFonts w:hint="eastAsia"/>
          <w:color w:val="auto"/>
          <w:highlight w:val="none"/>
          <w:lang w:eastAsia="zh-CN"/>
        </w:rPr>
        <w:sectPr>
          <w:pgSz w:w="16783" w:h="11850" w:orient="landscape"/>
          <w:pgMar w:top="1157" w:right="1440" w:bottom="1213" w:left="1440" w:header="851" w:footer="992" w:gutter="0"/>
          <w:pgBorders>
            <w:top w:val="none" w:sz="0" w:space="0"/>
            <w:left w:val="none" w:sz="0" w:space="0"/>
            <w:bottom w:val="none" w:sz="0" w:space="0"/>
            <w:right w:val="none" w:sz="0" w:space="0"/>
          </w:pgBorders>
          <w:pgNumType w:fmt="decimal"/>
          <w:cols w:space="425" w:num="1"/>
          <w:docGrid w:type="lines" w:linePitch="423" w:charSpace="0"/>
        </w:sectPr>
      </w:pPr>
    </w:p>
    <w:p>
      <w:pPr>
        <w:pStyle w:val="6"/>
        <w:rPr>
          <w:rFonts w:hint="eastAsia"/>
          <w:color w:val="auto"/>
          <w:highlight w:val="none"/>
          <w:lang w:eastAsia="zh-CN"/>
        </w:rPr>
      </w:pPr>
    </w:p>
    <w:sectPr>
      <w:pgSz w:w="11850" w:h="16783"/>
      <w:pgMar w:top="1440" w:right="1440" w:bottom="1440" w:left="1440" w:header="851" w:footer="992" w:gutter="0"/>
      <w:pgBorders>
        <w:top w:val="none" w:sz="0" w:space="0"/>
        <w:left w:val="none" w:sz="0" w:space="0"/>
        <w:bottom w:val="none" w:sz="0" w:space="0"/>
        <w:right w:val="none" w:sz="0" w:space="0"/>
      </w:pgBorders>
      <w:pgNumType w:fmt="decimal"/>
      <w:cols w:space="425" w:num="1"/>
      <w:docGrid w:type="lines" w:linePitch="42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00500000000000000"/>
    <w:charset w:val="00"/>
    <w:family w:val="auto"/>
    <w:pitch w:val="default"/>
    <w:sig w:usb0="00000000" w:usb1="00000000" w:usb2="00000000" w:usb3="00000000" w:csb0="0000019F" w:csb1="00000000"/>
  </w:font>
  <w:font w:name="微软雅黑">
    <w:panose1 w:val="020B0503020204020204"/>
    <w:charset w:val="86"/>
    <w:family w:val="auto"/>
    <w:pitch w:val="default"/>
    <w:sig w:usb0="80000287" w:usb1="2ACF3C50" w:usb2="00000016" w:usb3="00000000" w:csb0="0004001F" w:csb1="00000000"/>
  </w:font>
  <w:font w:name="Heiti SC Medium">
    <w:altName w:val="Malgun Gothic Semilight"/>
    <w:panose1 w:val="00000000000000000000"/>
    <w:charset w:val="80"/>
    <w:family w:val="auto"/>
    <w:pitch w:val="default"/>
    <w:sig w:usb0="00000000" w:usb1="00000000" w:usb2="00000010" w:usb3="00000000" w:csb0="003E0001" w:csb1="00000000"/>
  </w:font>
  <w:font w:name="Times New Roman (正文 CS 字体)">
    <w:altName w:val="宋体"/>
    <w:panose1 w:val="020B0604020202020204"/>
    <w:charset w:val="86"/>
    <w:family w:val="roman"/>
    <w:pitch w:val="default"/>
    <w:sig w:usb0="00000000" w:usb1="00000000" w:usb2="00000000" w:usb3="00000000" w:csb0="00000000" w:csb1="00000000"/>
  </w:font>
  <w:font w:name="Times New Roman (标题 CS)">
    <w:altName w:val="宋体"/>
    <w:panose1 w:val="020B0604020202020204"/>
    <w:charset w:val="86"/>
    <w:family w:val="roman"/>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color w:val="auto"/>
        <w:sz w:val="28"/>
        <w:szCs w:val="4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color w:val="auto"/>
        <w:sz w:val="24"/>
        <w:szCs w:val="4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560"/>
      </w:pPr>
      <w:r>
        <w:separator/>
      </w:r>
    </w:p>
  </w:footnote>
  <w:footnote w:type="continuationSeparator" w:id="1">
    <w:p>
      <w:pPr>
        <w:spacing w:before="0" w:after="0"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1"/>
      </w:pBdr>
      <w:spacing w:before="120" w:after="12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1"/>
      </w:pBdr>
      <w:spacing w:before="120" w:after="120"/>
      <w:rPr>
        <w:rFonts w:hint="default" w:eastAsia="Heiti SC Medium"/>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1"/>
      </w:pBdr>
      <w:spacing w:before="120" w:after="120"/>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1"/>
      </w:pBdr>
      <w:spacing w:before="120" w:after="120"/>
      <w:rPr>
        <w:rFonts w:hint="default" w:eastAsia="Heiti SC Medium"/>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22420A"/>
    <w:multiLevelType w:val="multilevel"/>
    <w:tmpl w:val="6F22420A"/>
    <w:lvl w:ilvl="0" w:tentative="0">
      <w:start w:val="1"/>
      <w:numFmt w:val="chineseCountingThousand"/>
      <w:pStyle w:val="2"/>
      <w:lvlText w:val="第%1章 "/>
      <w:lvlJc w:val="center"/>
      <w:pPr>
        <w:ind w:left="420" w:hanging="132"/>
      </w:pPr>
      <w:rPr>
        <w:i w:val="0"/>
        <w:iCs w:val="0"/>
        <w:caps w:val="0"/>
        <w:smallCaps w:val="0"/>
        <w:strike w:val="0"/>
        <w:dstrike w:val="0"/>
        <w:outline w:val="0"/>
        <w:shadow w:val="0"/>
        <w:emboss w:val="0"/>
        <w:imprint w:val="0"/>
        <w:vanish w:val="0"/>
        <w:spacing w:val="0"/>
        <w:position w:val="0"/>
        <w:u w:val="none"/>
        <w:vertAlign w:val="baseline"/>
        <w:lang w:bidi="zh-CN"/>
        <w14:ligatures w14:val="none"/>
        <w14:numForm w14:val="default"/>
        <w14:numSpacing w14:val="default"/>
        <w14:cntxtalts w14:val="0"/>
      </w:rPr>
    </w:lvl>
    <w:lvl w:ilvl="1" w:tentative="0">
      <w:start w:val="1"/>
      <w:numFmt w:val="chineseCountingThousand"/>
      <w:lvlRestart w:val="0"/>
      <w:pStyle w:val="3"/>
      <w:lvlText w:val="第%2条 "/>
      <w:lvlJc w:val="left"/>
      <w:pPr>
        <w:ind w:left="1134" w:hanging="1134"/>
      </w:pPr>
      <w:rPr>
        <w:i w:val="0"/>
        <w:iCs w:val="0"/>
        <w:caps w:val="0"/>
        <w:smallCaps w:val="0"/>
        <w:strike w:val="0"/>
        <w:dstrike w:val="0"/>
        <w:outline w:val="0"/>
        <w:shadow w:val="0"/>
        <w:emboss w:val="0"/>
        <w:imprint w:val="0"/>
        <w:vanish w:val="0"/>
        <w:spacing w:val="0"/>
        <w:position w:val="0"/>
        <w:u w:val="none"/>
        <w:vertAlign w:val="baseline"/>
        <w:lang w:bidi="zh-CN"/>
        <w14:ligatures w14:val="none"/>
        <w14:numForm w14:val="default"/>
        <w14:numSpacing w14:val="default"/>
        <w14:cntxtalts w14:val="0"/>
      </w:rPr>
    </w:lvl>
    <w:lvl w:ilvl="2" w:tentative="0">
      <w:start w:val="1"/>
      <w:numFmt w:val="chineseCountingThousand"/>
      <w:pStyle w:val="4"/>
      <w:lvlText w:val="（%3）"/>
      <w:lvlJc w:val="left"/>
      <w:pPr>
        <w:ind w:left="988" w:hanging="420"/>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280"/>
  <w:evenAndOddHeaders w:val="1"/>
  <w:drawingGridVerticalSpacing w:val="200"/>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3YjA2MmNiMTU4Y2U1NGMxMWU5YzE4OGUxZTgyZWEifQ=="/>
  </w:docVars>
  <w:rsids>
    <w:rsidRoot w:val="004C2EE4"/>
    <w:rsid w:val="00000495"/>
    <w:rsid w:val="0000403F"/>
    <w:rsid w:val="000263CA"/>
    <w:rsid w:val="00034004"/>
    <w:rsid w:val="00035F19"/>
    <w:rsid w:val="00050842"/>
    <w:rsid w:val="00065115"/>
    <w:rsid w:val="0006515F"/>
    <w:rsid w:val="0007075E"/>
    <w:rsid w:val="0009312D"/>
    <w:rsid w:val="00096B60"/>
    <w:rsid w:val="000A4455"/>
    <w:rsid w:val="000B7D59"/>
    <w:rsid w:val="000C0858"/>
    <w:rsid w:val="000D4C2D"/>
    <w:rsid w:val="000D5A50"/>
    <w:rsid w:val="000D6109"/>
    <w:rsid w:val="000D78B7"/>
    <w:rsid w:val="000E0ACB"/>
    <w:rsid w:val="000E275E"/>
    <w:rsid w:val="000F0221"/>
    <w:rsid w:val="000F280E"/>
    <w:rsid w:val="000F51A3"/>
    <w:rsid w:val="000F675A"/>
    <w:rsid w:val="00102D83"/>
    <w:rsid w:val="00104442"/>
    <w:rsid w:val="00107E6E"/>
    <w:rsid w:val="00110220"/>
    <w:rsid w:val="001112E2"/>
    <w:rsid w:val="001178FC"/>
    <w:rsid w:val="001323EE"/>
    <w:rsid w:val="00133325"/>
    <w:rsid w:val="00144902"/>
    <w:rsid w:val="001473B7"/>
    <w:rsid w:val="0015495A"/>
    <w:rsid w:val="00166160"/>
    <w:rsid w:val="001663D0"/>
    <w:rsid w:val="0017533B"/>
    <w:rsid w:val="00195C9F"/>
    <w:rsid w:val="001A3851"/>
    <w:rsid w:val="001B0AC1"/>
    <w:rsid w:val="001B6D0D"/>
    <w:rsid w:val="001B7F86"/>
    <w:rsid w:val="001D2D23"/>
    <w:rsid w:val="001E5E9E"/>
    <w:rsid w:val="001E5EB0"/>
    <w:rsid w:val="001F25F2"/>
    <w:rsid w:val="0020228E"/>
    <w:rsid w:val="00202BFF"/>
    <w:rsid w:val="00222DD0"/>
    <w:rsid w:val="00223D4B"/>
    <w:rsid w:val="00226360"/>
    <w:rsid w:val="00243AE6"/>
    <w:rsid w:val="00244345"/>
    <w:rsid w:val="002469CA"/>
    <w:rsid w:val="00251BB4"/>
    <w:rsid w:val="002623E7"/>
    <w:rsid w:val="00264078"/>
    <w:rsid w:val="00284342"/>
    <w:rsid w:val="002872DF"/>
    <w:rsid w:val="002913DC"/>
    <w:rsid w:val="002929B8"/>
    <w:rsid w:val="002941B0"/>
    <w:rsid w:val="00297968"/>
    <w:rsid w:val="002A106D"/>
    <w:rsid w:val="002A556D"/>
    <w:rsid w:val="002B4760"/>
    <w:rsid w:val="002B5376"/>
    <w:rsid w:val="002C3BEF"/>
    <w:rsid w:val="002C5690"/>
    <w:rsid w:val="002C5B48"/>
    <w:rsid w:val="002D1A9C"/>
    <w:rsid w:val="002E131C"/>
    <w:rsid w:val="00301ABF"/>
    <w:rsid w:val="00305CB9"/>
    <w:rsid w:val="003069F1"/>
    <w:rsid w:val="00310317"/>
    <w:rsid w:val="00315924"/>
    <w:rsid w:val="003162B6"/>
    <w:rsid w:val="00323DF8"/>
    <w:rsid w:val="00332BE2"/>
    <w:rsid w:val="003349EF"/>
    <w:rsid w:val="00340346"/>
    <w:rsid w:val="0034049B"/>
    <w:rsid w:val="00345768"/>
    <w:rsid w:val="003546A3"/>
    <w:rsid w:val="00363301"/>
    <w:rsid w:val="00366FCF"/>
    <w:rsid w:val="003737DE"/>
    <w:rsid w:val="00376177"/>
    <w:rsid w:val="0038322B"/>
    <w:rsid w:val="0038361D"/>
    <w:rsid w:val="00387A3F"/>
    <w:rsid w:val="003913A6"/>
    <w:rsid w:val="00395CE2"/>
    <w:rsid w:val="003A353C"/>
    <w:rsid w:val="003A37EE"/>
    <w:rsid w:val="003A422F"/>
    <w:rsid w:val="003C2FDF"/>
    <w:rsid w:val="003D77BB"/>
    <w:rsid w:val="003F209D"/>
    <w:rsid w:val="003F27F9"/>
    <w:rsid w:val="003F43C5"/>
    <w:rsid w:val="003F7150"/>
    <w:rsid w:val="003F7198"/>
    <w:rsid w:val="00410FE0"/>
    <w:rsid w:val="00412870"/>
    <w:rsid w:val="004232B1"/>
    <w:rsid w:val="00435AA1"/>
    <w:rsid w:val="00435FA8"/>
    <w:rsid w:val="00436A6A"/>
    <w:rsid w:val="00440516"/>
    <w:rsid w:val="004452F0"/>
    <w:rsid w:val="00456B3F"/>
    <w:rsid w:val="00462C50"/>
    <w:rsid w:val="004660AF"/>
    <w:rsid w:val="00466446"/>
    <w:rsid w:val="0046701B"/>
    <w:rsid w:val="00471CF8"/>
    <w:rsid w:val="00474378"/>
    <w:rsid w:val="00474F18"/>
    <w:rsid w:val="00474FA8"/>
    <w:rsid w:val="00475A80"/>
    <w:rsid w:val="00476A1E"/>
    <w:rsid w:val="00476DCA"/>
    <w:rsid w:val="00487705"/>
    <w:rsid w:val="00491996"/>
    <w:rsid w:val="004A085F"/>
    <w:rsid w:val="004C2EE4"/>
    <w:rsid w:val="004C3F6A"/>
    <w:rsid w:val="004D4BAB"/>
    <w:rsid w:val="004E0456"/>
    <w:rsid w:val="004E56B4"/>
    <w:rsid w:val="004F3878"/>
    <w:rsid w:val="004F73C7"/>
    <w:rsid w:val="00523943"/>
    <w:rsid w:val="00533F3E"/>
    <w:rsid w:val="00536684"/>
    <w:rsid w:val="0053748A"/>
    <w:rsid w:val="005411CA"/>
    <w:rsid w:val="0054572F"/>
    <w:rsid w:val="00557EFB"/>
    <w:rsid w:val="005742DC"/>
    <w:rsid w:val="00582F59"/>
    <w:rsid w:val="00590A56"/>
    <w:rsid w:val="00593F4B"/>
    <w:rsid w:val="005972F6"/>
    <w:rsid w:val="005A04F6"/>
    <w:rsid w:val="005B0AD3"/>
    <w:rsid w:val="005B4214"/>
    <w:rsid w:val="005B6B3A"/>
    <w:rsid w:val="005C364C"/>
    <w:rsid w:val="005C6F22"/>
    <w:rsid w:val="005D4133"/>
    <w:rsid w:val="005E034A"/>
    <w:rsid w:val="00607A99"/>
    <w:rsid w:val="006104EE"/>
    <w:rsid w:val="00614C96"/>
    <w:rsid w:val="00617E3D"/>
    <w:rsid w:val="006265FC"/>
    <w:rsid w:val="00633484"/>
    <w:rsid w:val="00642510"/>
    <w:rsid w:val="00644930"/>
    <w:rsid w:val="00646260"/>
    <w:rsid w:val="006520F0"/>
    <w:rsid w:val="00652E29"/>
    <w:rsid w:val="006539F4"/>
    <w:rsid w:val="00654370"/>
    <w:rsid w:val="0065767E"/>
    <w:rsid w:val="00661661"/>
    <w:rsid w:val="00661C1E"/>
    <w:rsid w:val="00662212"/>
    <w:rsid w:val="00665622"/>
    <w:rsid w:val="006677AA"/>
    <w:rsid w:val="006811C0"/>
    <w:rsid w:val="0068653E"/>
    <w:rsid w:val="00696FB0"/>
    <w:rsid w:val="00697F32"/>
    <w:rsid w:val="006A0F50"/>
    <w:rsid w:val="006A1D16"/>
    <w:rsid w:val="006A5B44"/>
    <w:rsid w:val="006C56CD"/>
    <w:rsid w:val="006D1BC4"/>
    <w:rsid w:val="006E2825"/>
    <w:rsid w:val="006E39AA"/>
    <w:rsid w:val="006E5AA2"/>
    <w:rsid w:val="006F170F"/>
    <w:rsid w:val="006F4B83"/>
    <w:rsid w:val="006F5876"/>
    <w:rsid w:val="006F6AD7"/>
    <w:rsid w:val="006F6BB4"/>
    <w:rsid w:val="006F6D33"/>
    <w:rsid w:val="00700C72"/>
    <w:rsid w:val="007031E7"/>
    <w:rsid w:val="00706C7C"/>
    <w:rsid w:val="007075DE"/>
    <w:rsid w:val="0071348A"/>
    <w:rsid w:val="00713575"/>
    <w:rsid w:val="007157A0"/>
    <w:rsid w:val="00720BF4"/>
    <w:rsid w:val="00720DD4"/>
    <w:rsid w:val="007236C1"/>
    <w:rsid w:val="007433CD"/>
    <w:rsid w:val="007446FC"/>
    <w:rsid w:val="0075288B"/>
    <w:rsid w:val="007565E4"/>
    <w:rsid w:val="007648B5"/>
    <w:rsid w:val="007737E3"/>
    <w:rsid w:val="00774691"/>
    <w:rsid w:val="0079029A"/>
    <w:rsid w:val="00796F52"/>
    <w:rsid w:val="007B4506"/>
    <w:rsid w:val="007B5228"/>
    <w:rsid w:val="007B6F83"/>
    <w:rsid w:val="007C1946"/>
    <w:rsid w:val="007C1FEF"/>
    <w:rsid w:val="007C48BD"/>
    <w:rsid w:val="007D4CBD"/>
    <w:rsid w:val="007E13A2"/>
    <w:rsid w:val="007E3907"/>
    <w:rsid w:val="008021E2"/>
    <w:rsid w:val="008103E0"/>
    <w:rsid w:val="0081164C"/>
    <w:rsid w:val="00811AD0"/>
    <w:rsid w:val="00822566"/>
    <w:rsid w:val="008249E0"/>
    <w:rsid w:val="00827CE7"/>
    <w:rsid w:val="00834670"/>
    <w:rsid w:val="008356B6"/>
    <w:rsid w:val="0085502F"/>
    <w:rsid w:val="008640A5"/>
    <w:rsid w:val="00865BD0"/>
    <w:rsid w:val="008665BC"/>
    <w:rsid w:val="008937E6"/>
    <w:rsid w:val="00896DB2"/>
    <w:rsid w:val="008A03C4"/>
    <w:rsid w:val="008A45A8"/>
    <w:rsid w:val="008B2929"/>
    <w:rsid w:val="008C263D"/>
    <w:rsid w:val="008C57FA"/>
    <w:rsid w:val="008D086C"/>
    <w:rsid w:val="008D2293"/>
    <w:rsid w:val="008E20AC"/>
    <w:rsid w:val="008E45E5"/>
    <w:rsid w:val="008E641A"/>
    <w:rsid w:val="008F487A"/>
    <w:rsid w:val="008F71A1"/>
    <w:rsid w:val="009001C3"/>
    <w:rsid w:val="009020E3"/>
    <w:rsid w:val="009101F5"/>
    <w:rsid w:val="00912E0F"/>
    <w:rsid w:val="00922386"/>
    <w:rsid w:val="00923FF4"/>
    <w:rsid w:val="009276D3"/>
    <w:rsid w:val="00941D6B"/>
    <w:rsid w:val="00951425"/>
    <w:rsid w:val="0095185E"/>
    <w:rsid w:val="009525D4"/>
    <w:rsid w:val="00955F2D"/>
    <w:rsid w:val="00957BA7"/>
    <w:rsid w:val="00965E39"/>
    <w:rsid w:val="00966D0E"/>
    <w:rsid w:val="00980142"/>
    <w:rsid w:val="00986318"/>
    <w:rsid w:val="00993118"/>
    <w:rsid w:val="009A1211"/>
    <w:rsid w:val="009A2418"/>
    <w:rsid w:val="009B0199"/>
    <w:rsid w:val="009B4633"/>
    <w:rsid w:val="009B6BE7"/>
    <w:rsid w:val="009D1ACD"/>
    <w:rsid w:val="009D6CA6"/>
    <w:rsid w:val="009D790B"/>
    <w:rsid w:val="009E33CD"/>
    <w:rsid w:val="00A005F7"/>
    <w:rsid w:val="00A061F4"/>
    <w:rsid w:val="00A14860"/>
    <w:rsid w:val="00A235DA"/>
    <w:rsid w:val="00A30413"/>
    <w:rsid w:val="00A31F56"/>
    <w:rsid w:val="00A40963"/>
    <w:rsid w:val="00A419EA"/>
    <w:rsid w:val="00A43321"/>
    <w:rsid w:val="00A5118E"/>
    <w:rsid w:val="00A541DA"/>
    <w:rsid w:val="00A618C0"/>
    <w:rsid w:val="00A62153"/>
    <w:rsid w:val="00A746D6"/>
    <w:rsid w:val="00A74C6A"/>
    <w:rsid w:val="00A87183"/>
    <w:rsid w:val="00AA7907"/>
    <w:rsid w:val="00AF7232"/>
    <w:rsid w:val="00B01259"/>
    <w:rsid w:val="00B048DF"/>
    <w:rsid w:val="00B12052"/>
    <w:rsid w:val="00B24B4A"/>
    <w:rsid w:val="00B27C52"/>
    <w:rsid w:val="00B31B6A"/>
    <w:rsid w:val="00B350F7"/>
    <w:rsid w:val="00B51386"/>
    <w:rsid w:val="00B52D58"/>
    <w:rsid w:val="00B568C5"/>
    <w:rsid w:val="00B56BD2"/>
    <w:rsid w:val="00B6398B"/>
    <w:rsid w:val="00B64224"/>
    <w:rsid w:val="00B81B4F"/>
    <w:rsid w:val="00B82AA8"/>
    <w:rsid w:val="00B8317C"/>
    <w:rsid w:val="00B92CA6"/>
    <w:rsid w:val="00B92EFA"/>
    <w:rsid w:val="00B95EC7"/>
    <w:rsid w:val="00B96346"/>
    <w:rsid w:val="00BA103D"/>
    <w:rsid w:val="00BB65C0"/>
    <w:rsid w:val="00BD63C7"/>
    <w:rsid w:val="00BD76E5"/>
    <w:rsid w:val="00BE3112"/>
    <w:rsid w:val="00BE4E35"/>
    <w:rsid w:val="00BE6404"/>
    <w:rsid w:val="00BF1B4E"/>
    <w:rsid w:val="00BF2B58"/>
    <w:rsid w:val="00BF54E8"/>
    <w:rsid w:val="00C07993"/>
    <w:rsid w:val="00C11C24"/>
    <w:rsid w:val="00C14325"/>
    <w:rsid w:val="00C22930"/>
    <w:rsid w:val="00C242D8"/>
    <w:rsid w:val="00C33887"/>
    <w:rsid w:val="00C359BC"/>
    <w:rsid w:val="00C368C2"/>
    <w:rsid w:val="00C375B1"/>
    <w:rsid w:val="00C43646"/>
    <w:rsid w:val="00C4554F"/>
    <w:rsid w:val="00C46E3D"/>
    <w:rsid w:val="00C51CBC"/>
    <w:rsid w:val="00C616E3"/>
    <w:rsid w:val="00C6203B"/>
    <w:rsid w:val="00C62735"/>
    <w:rsid w:val="00C6281C"/>
    <w:rsid w:val="00C65324"/>
    <w:rsid w:val="00C67B73"/>
    <w:rsid w:val="00C67C32"/>
    <w:rsid w:val="00C67F26"/>
    <w:rsid w:val="00C75975"/>
    <w:rsid w:val="00C77751"/>
    <w:rsid w:val="00C77807"/>
    <w:rsid w:val="00C84700"/>
    <w:rsid w:val="00C92B2B"/>
    <w:rsid w:val="00CA7C61"/>
    <w:rsid w:val="00CB0349"/>
    <w:rsid w:val="00CC0873"/>
    <w:rsid w:val="00CD295B"/>
    <w:rsid w:val="00CD5AD2"/>
    <w:rsid w:val="00CE0F1E"/>
    <w:rsid w:val="00CE4AA9"/>
    <w:rsid w:val="00CE6BE3"/>
    <w:rsid w:val="00D043E7"/>
    <w:rsid w:val="00D11EDC"/>
    <w:rsid w:val="00D23132"/>
    <w:rsid w:val="00D237C0"/>
    <w:rsid w:val="00D26C09"/>
    <w:rsid w:val="00D33488"/>
    <w:rsid w:val="00D3651B"/>
    <w:rsid w:val="00D4237F"/>
    <w:rsid w:val="00D43A47"/>
    <w:rsid w:val="00D4768F"/>
    <w:rsid w:val="00D476DC"/>
    <w:rsid w:val="00D504E7"/>
    <w:rsid w:val="00D55F2E"/>
    <w:rsid w:val="00D6634A"/>
    <w:rsid w:val="00D71C2A"/>
    <w:rsid w:val="00D75914"/>
    <w:rsid w:val="00D80E00"/>
    <w:rsid w:val="00D94942"/>
    <w:rsid w:val="00DA29AD"/>
    <w:rsid w:val="00DA7DF0"/>
    <w:rsid w:val="00DB3EA6"/>
    <w:rsid w:val="00DB745D"/>
    <w:rsid w:val="00DC1F43"/>
    <w:rsid w:val="00DD1D0D"/>
    <w:rsid w:val="00DD3AA3"/>
    <w:rsid w:val="00E00250"/>
    <w:rsid w:val="00E05F18"/>
    <w:rsid w:val="00E078DB"/>
    <w:rsid w:val="00E10E26"/>
    <w:rsid w:val="00E20C95"/>
    <w:rsid w:val="00E23392"/>
    <w:rsid w:val="00E2779D"/>
    <w:rsid w:val="00E27F9F"/>
    <w:rsid w:val="00E31A23"/>
    <w:rsid w:val="00E327BD"/>
    <w:rsid w:val="00E344A2"/>
    <w:rsid w:val="00E36D1F"/>
    <w:rsid w:val="00E3757A"/>
    <w:rsid w:val="00E434CB"/>
    <w:rsid w:val="00E46708"/>
    <w:rsid w:val="00E550A9"/>
    <w:rsid w:val="00E7310E"/>
    <w:rsid w:val="00E81F0F"/>
    <w:rsid w:val="00E83522"/>
    <w:rsid w:val="00E854B5"/>
    <w:rsid w:val="00E901D2"/>
    <w:rsid w:val="00E93E91"/>
    <w:rsid w:val="00E973C7"/>
    <w:rsid w:val="00EA778F"/>
    <w:rsid w:val="00EB668D"/>
    <w:rsid w:val="00EC24AB"/>
    <w:rsid w:val="00EC2ACF"/>
    <w:rsid w:val="00EC3E79"/>
    <w:rsid w:val="00ED084E"/>
    <w:rsid w:val="00ED53D1"/>
    <w:rsid w:val="00ED5413"/>
    <w:rsid w:val="00EE1357"/>
    <w:rsid w:val="00EE261B"/>
    <w:rsid w:val="00EE42FA"/>
    <w:rsid w:val="00EE4828"/>
    <w:rsid w:val="00EF0A93"/>
    <w:rsid w:val="00EF2F02"/>
    <w:rsid w:val="00EF3B86"/>
    <w:rsid w:val="00F0091B"/>
    <w:rsid w:val="00F059CE"/>
    <w:rsid w:val="00F10AE0"/>
    <w:rsid w:val="00F21404"/>
    <w:rsid w:val="00F24BCF"/>
    <w:rsid w:val="00F31CAF"/>
    <w:rsid w:val="00F347CB"/>
    <w:rsid w:val="00F356EC"/>
    <w:rsid w:val="00F85E7C"/>
    <w:rsid w:val="00F86971"/>
    <w:rsid w:val="00F870A0"/>
    <w:rsid w:val="00F94133"/>
    <w:rsid w:val="00FB54B8"/>
    <w:rsid w:val="00FB5D1E"/>
    <w:rsid w:val="00FC139B"/>
    <w:rsid w:val="00FC24BE"/>
    <w:rsid w:val="00FC5BCF"/>
    <w:rsid w:val="00FD41F4"/>
    <w:rsid w:val="00FD6AA2"/>
    <w:rsid w:val="00FE7512"/>
    <w:rsid w:val="00FF4F35"/>
    <w:rsid w:val="017D33FE"/>
    <w:rsid w:val="02B93755"/>
    <w:rsid w:val="036B5288"/>
    <w:rsid w:val="036F3883"/>
    <w:rsid w:val="03F716AC"/>
    <w:rsid w:val="04F57D61"/>
    <w:rsid w:val="05BA72A0"/>
    <w:rsid w:val="06542064"/>
    <w:rsid w:val="06791BA6"/>
    <w:rsid w:val="08D4110D"/>
    <w:rsid w:val="08EC03EC"/>
    <w:rsid w:val="099C4456"/>
    <w:rsid w:val="09CC6D40"/>
    <w:rsid w:val="0A486323"/>
    <w:rsid w:val="0A8C091B"/>
    <w:rsid w:val="0B0733F4"/>
    <w:rsid w:val="0B94367C"/>
    <w:rsid w:val="0C1600E9"/>
    <w:rsid w:val="0C631BE4"/>
    <w:rsid w:val="0CE02843"/>
    <w:rsid w:val="0DDE6B32"/>
    <w:rsid w:val="0E641EBE"/>
    <w:rsid w:val="0F2D0CF7"/>
    <w:rsid w:val="10717A31"/>
    <w:rsid w:val="10D81100"/>
    <w:rsid w:val="11205244"/>
    <w:rsid w:val="11254CC9"/>
    <w:rsid w:val="12531907"/>
    <w:rsid w:val="1258044D"/>
    <w:rsid w:val="126776E7"/>
    <w:rsid w:val="12BD3696"/>
    <w:rsid w:val="13756561"/>
    <w:rsid w:val="140517B4"/>
    <w:rsid w:val="14177250"/>
    <w:rsid w:val="14672DB3"/>
    <w:rsid w:val="156A0D16"/>
    <w:rsid w:val="163868F1"/>
    <w:rsid w:val="18277578"/>
    <w:rsid w:val="189D34CC"/>
    <w:rsid w:val="195D2583"/>
    <w:rsid w:val="19856120"/>
    <w:rsid w:val="1A7111FE"/>
    <w:rsid w:val="1B213BEC"/>
    <w:rsid w:val="1CBD656E"/>
    <w:rsid w:val="1CF57397"/>
    <w:rsid w:val="1F454ADD"/>
    <w:rsid w:val="21B20336"/>
    <w:rsid w:val="21DE49D2"/>
    <w:rsid w:val="23293ED4"/>
    <w:rsid w:val="237A18FB"/>
    <w:rsid w:val="24690BDF"/>
    <w:rsid w:val="25095BC1"/>
    <w:rsid w:val="25276E09"/>
    <w:rsid w:val="259D26E7"/>
    <w:rsid w:val="261C0F13"/>
    <w:rsid w:val="27406BAC"/>
    <w:rsid w:val="28986E96"/>
    <w:rsid w:val="28C22B8F"/>
    <w:rsid w:val="295D67D0"/>
    <w:rsid w:val="29C82C1F"/>
    <w:rsid w:val="2B7D422C"/>
    <w:rsid w:val="2F7565B1"/>
    <w:rsid w:val="2FD016CE"/>
    <w:rsid w:val="31F71F5F"/>
    <w:rsid w:val="338342A1"/>
    <w:rsid w:val="33F35308"/>
    <w:rsid w:val="33FD19B5"/>
    <w:rsid w:val="34721641"/>
    <w:rsid w:val="358C2A99"/>
    <w:rsid w:val="36912DC8"/>
    <w:rsid w:val="36E16A5B"/>
    <w:rsid w:val="37337890"/>
    <w:rsid w:val="376D26B9"/>
    <w:rsid w:val="37705744"/>
    <w:rsid w:val="37986285"/>
    <w:rsid w:val="37C93D50"/>
    <w:rsid w:val="38894F7C"/>
    <w:rsid w:val="3A0644D6"/>
    <w:rsid w:val="3A744E8C"/>
    <w:rsid w:val="3B264CDC"/>
    <w:rsid w:val="3C0D07DC"/>
    <w:rsid w:val="3CC2183C"/>
    <w:rsid w:val="3DE1157A"/>
    <w:rsid w:val="3DF94C6B"/>
    <w:rsid w:val="3EBE64DB"/>
    <w:rsid w:val="3F3B0B79"/>
    <w:rsid w:val="3F5F0BF1"/>
    <w:rsid w:val="415C77DD"/>
    <w:rsid w:val="417A14FB"/>
    <w:rsid w:val="41D84D2F"/>
    <w:rsid w:val="44472BCC"/>
    <w:rsid w:val="44507A22"/>
    <w:rsid w:val="446A40F5"/>
    <w:rsid w:val="452D7872"/>
    <w:rsid w:val="45517AE6"/>
    <w:rsid w:val="46685032"/>
    <w:rsid w:val="46930526"/>
    <w:rsid w:val="46F45B54"/>
    <w:rsid w:val="47161229"/>
    <w:rsid w:val="485D2921"/>
    <w:rsid w:val="485E01C6"/>
    <w:rsid w:val="48A73C3A"/>
    <w:rsid w:val="48DF020F"/>
    <w:rsid w:val="49083666"/>
    <w:rsid w:val="4A561C03"/>
    <w:rsid w:val="4A997AFD"/>
    <w:rsid w:val="4BF345F7"/>
    <w:rsid w:val="4C4808CE"/>
    <w:rsid w:val="4C8F29A0"/>
    <w:rsid w:val="4E021FAE"/>
    <w:rsid w:val="4E20275B"/>
    <w:rsid w:val="4E265AF2"/>
    <w:rsid w:val="4E623869"/>
    <w:rsid w:val="4EB404A2"/>
    <w:rsid w:val="5001599C"/>
    <w:rsid w:val="507E27F0"/>
    <w:rsid w:val="50EE6126"/>
    <w:rsid w:val="52497B10"/>
    <w:rsid w:val="536750D9"/>
    <w:rsid w:val="53DF7CBB"/>
    <w:rsid w:val="54C62B86"/>
    <w:rsid w:val="557C576F"/>
    <w:rsid w:val="55903CD4"/>
    <w:rsid w:val="55CF49DE"/>
    <w:rsid w:val="568C2DC8"/>
    <w:rsid w:val="57655DCB"/>
    <w:rsid w:val="57727B09"/>
    <w:rsid w:val="58C6150E"/>
    <w:rsid w:val="58CC444C"/>
    <w:rsid w:val="5A882BDD"/>
    <w:rsid w:val="5AC14D35"/>
    <w:rsid w:val="5B0867E3"/>
    <w:rsid w:val="5BEC7E8A"/>
    <w:rsid w:val="5C791881"/>
    <w:rsid w:val="5CC9787D"/>
    <w:rsid w:val="5D6A25AB"/>
    <w:rsid w:val="5D77598F"/>
    <w:rsid w:val="5EF37A6C"/>
    <w:rsid w:val="5EFF4983"/>
    <w:rsid w:val="5F2410CC"/>
    <w:rsid w:val="600D2A8A"/>
    <w:rsid w:val="60322EEE"/>
    <w:rsid w:val="605F7F5C"/>
    <w:rsid w:val="61876B2D"/>
    <w:rsid w:val="63C16A6E"/>
    <w:rsid w:val="63FF0D77"/>
    <w:rsid w:val="64BB429D"/>
    <w:rsid w:val="64D324F8"/>
    <w:rsid w:val="65B57149"/>
    <w:rsid w:val="66E20641"/>
    <w:rsid w:val="67083AFF"/>
    <w:rsid w:val="67265551"/>
    <w:rsid w:val="677F7E04"/>
    <w:rsid w:val="67EA68D3"/>
    <w:rsid w:val="684554FB"/>
    <w:rsid w:val="68D8519F"/>
    <w:rsid w:val="69650AFB"/>
    <w:rsid w:val="6CE865BB"/>
    <w:rsid w:val="6DD9262E"/>
    <w:rsid w:val="6E9F5113"/>
    <w:rsid w:val="6FB30102"/>
    <w:rsid w:val="701B18D4"/>
    <w:rsid w:val="71AA0AEF"/>
    <w:rsid w:val="72C96A9B"/>
    <w:rsid w:val="74F20BA6"/>
    <w:rsid w:val="75413F1F"/>
    <w:rsid w:val="759B2918"/>
    <w:rsid w:val="7641171E"/>
    <w:rsid w:val="768E1D7A"/>
    <w:rsid w:val="773E6579"/>
    <w:rsid w:val="78AE679B"/>
    <w:rsid w:val="79134484"/>
    <w:rsid w:val="799D21DA"/>
    <w:rsid w:val="79E61D49"/>
    <w:rsid w:val="79FC1788"/>
    <w:rsid w:val="7A5A49ED"/>
    <w:rsid w:val="7C5B2634"/>
    <w:rsid w:val="7E845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napToGrid w:val="0"/>
      <w:spacing w:before="50" w:beforeLines="50" w:after="50" w:afterLines="50" w:line="240" w:lineRule="auto"/>
      <w:ind w:firstLine="562" w:firstLineChars="200"/>
      <w:jc w:val="both"/>
    </w:pPr>
    <w:rPr>
      <w:rFonts w:ascii="Times" w:hAnsi="Times" w:eastAsia="微软雅黑" w:cs="Times New Roman"/>
      <w:color w:val="595959"/>
      <w:kern w:val="2"/>
      <w:sz w:val="28"/>
      <w:szCs w:val="28"/>
      <w:lang w:val="en-US" w:eastAsia="zh-CN" w:bidi="ar-SA"/>
    </w:rPr>
  </w:style>
  <w:style w:type="paragraph" w:styleId="2">
    <w:name w:val="heading 1"/>
    <w:basedOn w:val="1"/>
    <w:next w:val="1"/>
    <w:link w:val="22"/>
    <w:autoRedefine/>
    <w:qFormat/>
    <w:uiPriority w:val="9"/>
    <w:pPr>
      <w:keepNext/>
      <w:keepLines/>
      <w:numPr>
        <w:ilvl w:val="0"/>
        <w:numId w:val="1"/>
      </w:numPr>
      <w:spacing w:before="150" w:beforeLines="150" w:line="360" w:lineRule="auto"/>
      <w:ind w:firstLine="0" w:firstLineChars="0"/>
      <w:jc w:val="center"/>
      <w:outlineLvl w:val="0"/>
    </w:pPr>
    <w:rPr>
      <w:rFonts w:ascii="Heiti SC Medium" w:hAnsi="Heiti SC Medium" w:cs="Times New Roman (正文 CS 字体)"/>
      <w:b/>
      <w:bCs/>
      <w:color w:val="336E8E"/>
      <w:kern w:val="44"/>
      <w:sz w:val="32"/>
      <w:szCs w:val="32"/>
    </w:rPr>
  </w:style>
  <w:style w:type="paragraph" w:styleId="3">
    <w:name w:val="heading 2"/>
    <w:basedOn w:val="1"/>
    <w:next w:val="1"/>
    <w:link w:val="23"/>
    <w:autoRedefine/>
    <w:unhideWhenUsed/>
    <w:qFormat/>
    <w:uiPriority w:val="0"/>
    <w:pPr>
      <w:keepNext/>
      <w:keepLines/>
      <w:numPr>
        <w:ilvl w:val="1"/>
        <w:numId w:val="1"/>
      </w:numPr>
      <w:tabs>
        <w:tab w:val="left" w:pos="0"/>
        <w:tab w:val="left" w:pos="58"/>
        <w:tab w:val="left" w:pos="240"/>
      </w:tabs>
      <w:spacing w:before="100" w:beforeLines="100" w:line="360" w:lineRule="auto"/>
      <w:ind w:left="0" w:firstLine="568" w:firstLineChars="189"/>
      <w:outlineLvl w:val="1"/>
    </w:pPr>
    <w:rPr>
      <w:rFonts w:ascii="Heiti SC Medium" w:hAnsi="Heiti SC Medium" w:cs="Times New Roman (标题 CS)"/>
      <w:b/>
      <w:bCs/>
      <w:color w:val="336E8E"/>
      <w:sz w:val="30"/>
      <w:szCs w:val="30"/>
    </w:rPr>
  </w:style>
  <w:style w:type="paragraph" w:styleId="4">
    <w:name w:val="heading 3"/>
    <w:basedOn w:val="1"/>
    <w:next w:val="1"/>
    <w:link w:val="20"/>
    <w:autoRedefine/>
    <w:qFormat/>
    <w:uiPriority w:val="0"/>
    <w:pPr>
      <w:widowControl/>
      <w:numPr>
        <w:ilvl w:val="2"/>
        <w:numId w:val="1"/>
      </w:numPr>
      <w:tabs>
        <w:tab w:val="left" w:pos="58"/>
      </w:tabs>
      <w:spacing w:line="360" w:lineRule="auto"/>
      <w:ind w:firstLine="0" w:firstLineChars="0"/>
      <w:jc w:val="left"/>
      <w:outlineLvl w:val="2"/>
    </w:pPr>
    <w:rPr>
      <w:rFonts w:ascii="宋体" w:hAnsi="宋体" w:eastAsia="宋体" w:cs="宋体"/>
      <w:b/>
      <w:bCs/>
      <w:kern w:val="0"/>
    </w:rPr>
  </w:style>
  <w:style w:type="paragraph" w:styleId="5">
    <w:name w:val="heading 4"/>
    <w:basedOn w:val="1"/>
    <w:next w:val="1"/>
    <w:link w:val="25"/>
    <w:autoRedefine/>
    <w:semiHidden/>
    <w:unhideWhenUsed/>
    <w:qFormat/>
    <w:uiPriority w:val="9"/>
    <w:pPr>
      <w:keepNext/>
      <w:keepLines/>
      <w:spacing w:before="280" w:after="290" w:line="376" w:lineRule="atLeast"/>
      <w:outlineLvl w:val="3"/>
    </w:pPr>
    <w:rPr>
      <w:rFonts w:ascii="等线 Light" w:hAnsi="等线 Light" w:eastAsia="等线 Light"/>
      <w:b/>
      <w:bCs/>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6">
    <w:name w:val="Body Text"/>
    <w:basedOn w:val="1"/>
    <w:next w:val="1"/>
    <w:autoRedefine/>
    <w:unhideWhenUsed/>
    <w:qFormat/>
    <w:uiPriority w:val="99"/>
    <w:pPr>
      <w:spacing w:after="120" w:line="240" w:lineRule="auto"/>
      <w:ind w:firstLine="0" w:firstLineChars="0"/>
    </w:pPr>
    <w:rPr>
      <w:rFonts w:ascii="Calibri" w:hAnsi="Calibri" w:eastAsia="宋体"/>
      <w:sz w:val="21"/>
    </w:rPr>
  </w:style>
  <w:style w:type="paragraph" w:styleId="7">
    <w:name w:val="Body Text Indent"/>
    <w:basedOn w:val="1"/>
    <w:autoRedefine/>
    <w:unhideWhenUsed/>
    <w:qFormat/>
    <w:uiPriority w:val="99"/>
    <w:pPr>
      <w:spacing w:after="120"/>
      <w:ind w:left="420" w:leftChars="200"/>
    </w:pPr>
  </w:style>
  <w:style w:type="paragraph" w:styleId="8">
    <w:name w:val="footer"/>
    <w:basedOn w:val="1"/>
    <w:autoRedefine/>
    <w:semiHidden/>
    <w:unhideWhenUsed/>
    <w:qFormat/>
    <w:uiPriority w:val="99"/>
    <w:pPr>
      <w:tabs>
        <w:tab w:val="center" w:pos="4153"/>
        <w:tab w:val="right" w:pos="8306"/>
      </w:tabs>
      <w:snapToGrid w:val="0"/>
      <w:jc w:val="left"/>
    </w:pPr>
    <w:rPr>
      <w:sz w:val="18"/>
    </w:rPr>
  </w:style>
  <w:style w:type="paragraph" w:styleId="9">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autoRedefine/>
    <w:unhideWhenUsed/>
    <w:qFormat/>
    <w:uiPriority w:val="39"/>
    <w:pPr>
      <w:tabs>
        <w:tab w:val="left" w:pos="0"/>
        <w:tab w:val="left" w:pos="140"/>
        <w:tab w:val="left" w:pos="1260"/>
        <w:tab w:val="right" w:leader="dot" w:pos="8290"/>
      </w:tabs>
      <w:spacing w:before="0" w:beforeLines="0" w:after="0" w:afterLines="0" w:line="300" w:lineRule="auto"/>
      <w:ind w:firstLine="0" w:firstLineChars="0"/>
      <w:jc w:val="center"/>
    </w:pPr>
    <w:rPr>
      <w:rFonts w:eastAsia="Heiti SC Medium"/>
      <w:b/>
      <w:sz w:val="24"/>
    </w:rPr>
  </w:style>
  <w:style w:type="paragraph" w:styleId="11">
    <w:name w:val="toc 2"/>
    <w:basedOn w:val="1"/>
    <w:next w:val="1"/>
    <w:autoRedefine/>
    <w:unhideWhenUsed/>
    <w:qFormat/>
    <w:uiPriority w:val="39"/>
    <w:pPr>
      <w:spacing w:before="0" w:beforeLines="0" w:after="0" w:afterLines="0" w:line="300" w:lineRule="auto"/>
      <w:ind w:firstLine="200"/>
    </w:pPr>
    <w:rPr>
      <w:rFonts w:eastAsia="Heiti SC Medium"/>
      <w:sz w:val="24"/>
    </w:rPr>
  </w:style>
  <w:style w:type="paragraph" w:styleId="12">
    <w:name w:val="HTML Preformatted"/>
    <w:basedOn w:val="1"/>
    <w:link w:val="30"/>
    <w:autoRedefine/>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Lines="0" w:after="0" w:afterLines="0" w:line="240" w:lineRule="auto"/>
      <w:ind w:firstLine="0" w:firstLineChars="0"/>
      <w:jc w:val="left"/>
    </w:pPr>
    <w:rPr>
      <w:rFonts w:ascii="宋体" w:hAnsi="宋体" w:eastAsia="宋体" w:cs="宋体"/>
      <w:kern w:val="0"/>
      <w:sz w:val="24"/>
      <w:szCs w:val="24"/>
    </w:rPr>
  </w:style>
  <w:style w:type="paragraph" w:styleId="13">
    <w:name w:val="Normal (Web)"/>
    <w:basedOn w:val="1"/>
    <w:autoRedefine/>
    <w:semiHidden/>
    <w:unhideWhenUsed/>
    <w:qFormat/>
    <w:uiPriority w:val="99"/>
    <w:pPr>
      <w:widowControl/>
      <w:spacing w:before="100" w:beforeLines="0" w:beforeAutospacing="1" w:after="100" w:afterLines="0" w:afterAutospacing="1" w:line="240" w:lineRule="auto"/>
      <w:ind w:firstLine="0" w:firstLineChars="0"/>
      <w:jc w:val="left"/>
    </w:pPr>
    <w:rPr>
      <w:rFonts w:ascii="宋体" w:hAnsi="宋体" w:eastAsia="宋体" w:cs="宋体"/>
      <w:kern w:val="0"/>
      <w:sz w:val="24"/>
      <w:szCs w:val="24"/>
    </w:rPr>
  </w:style>
  <w:style w:type="paragraph" w:styleId="14">
    <w:name w:val="Body Text First Indent"/>
    <w:basedOn w:val="6"/>
    <w:next w:val="6"/>
    <w:autoRedefine/>
    <w:qFormat/>
    <w:uiPriority w:val="0"/>
    <w:pPr>
      <w:ind w:firstLine="420" w:firstLineChars="100"/>
    </w:pPr>
  </w:style>
  <w:style w:type="paragraph" w:styleId="15">
    <w:name w:val="Body Text First Indent 2"/>
    <w:basedOn w:val="7"/>
    <w:next w:val="14"/>
    <w:autoRedefine/>
    <w:unhideWhenUsed/>
    <w:qFormat/>
    <w:uiPriority w:val="99"/>
    <w:pPr>
      <w:ind w:firstLine="420" w:firstLineChars="200"/>
    </w:pPr>
    <w:rPr>
      <w:rFonts w:ascii="Calibri" w:hAnsi="Calibri"/>
      <w:szCs w:val="24"/>
    </w:rPr>
  </w:style>
  <w:style w:type="table" w:styleId="17">
    <w:name w:val="Table Grid"/>
    <w:basedOn w:val="16"/>
    <w:autoRedefine/>
    <w:qFormat/>
    <w:uiPriority w:val="0"/>
    <w:rPr>
      <w:rFonts w:eastAsia="微软雅黑"/>
      <w:color w:val="326F8E"/>
      <w:sz w:val="21"/>
    </w:rPr>
    <w:tblPr>
      <w:tblBorders>
        <w:top w:val="single" w:color="9AC6CD" w:sz="12" w:space="0"/>
        <w:left w:val="single" w:color="9AC6CD" w:sz="12" w:space="0"/>
        <w:bottom w:val="single" w:color="9AC6CD" w:sz="12" w:space="0"/>
        <w:right w:val="single" w:color="9AC6CD" w:sz="12" w:space="0"/>
        <w:insideH w:val="single" w:color="9AC6CD" w:sz="4" w:space="0"/>
        <w:insideV w:val="single" w:color="9AC6CD" w:sz="4" w:space="0"/>
      </w:tblBorders>
    </w:tblPr>
    <w:tcPr>
      <w:shd w:val="clear" w:color="auto" w:fill="auto"/>
    </w:tcPr>
    <w:tblStylePr w:type="firstRow">
      <w:pPr>
        <w:jc w:val="center"/>
      </w:pPr>
      <w:rPr>
        <w:rFonts w:ascii="微软雅黑" w:hAnsi="微软雅黑" w:eastAsia="微软雅黑"/>
        <w:b/>
      </w:rPr>
      <w:tcPr>
        <w:shd w:val="clear" w:color="auto" w:fill="E5F4F7"/>
      </w:tcPr>
    </w:tblStylePr>
  </w:style>
  <w:style w:type="character" w:styleId="19">
    <w:name w:val="Hyperlink"/>
    <w:autoRedefine/>
    <w:semiHidden/>
    <w:unhideWhenUsed/>
    <w:qFormat/>
    <w:uiPriority w:val="99"/>
    <w:rPr>
      <w:color w:val="0000FF"/>
      <w:u w:val="single"/>
    </w:rPr>
  </w:style>
  <w:style w:type="character" w:customStyle="1" w:styleId="20">
    <w:name w:val="标题 3 字符"/>
    <w:link w:val="4"/>
    <w:autoRedefine/>
    <w:qFormat/>
    <w:uiPriority w:val="0"/>
    <w:rPr>
      <w:rFonts w:ascii="宋体" w:hAnsi="宋体" w:eastAsia="宋体" w:cs="宋体"/>
      <w:b/>
      <w:bCs/>
      <w:kern w:val="0"/>
      <w:sz w:val="28"/>
      <w:szCs w:val="28"/>
    </w:rPr>
  </w:style>
  <w:style w:type="paragraph" w:customStyle="1" w:styleId="21">
    <w:name w:val="bodytext"/>
    <w:basedOn w:val="1"/>
    <w:autoRedefine/>
    <w:qFormat/>
    <w:uiPriority w:val="0"/>
    <w:pPr>
      <w:widowControl/>
      <w:spacing w:before="100" w:beforeAutospacing="1" w:after="100" w:afterAutospacing="1"/>
      <w:jc w:val="left"/>
    </w:pPr>
    <w:rPr>
      <w:rFonts w:ascii="宋体" w:hAnsi="宋体" w:eastAsia="宋体" w:cs="宋体"/>
      <w:kern w:val="0"/>
    </w:rPr>
  </w:style>
  <w:style w:type="character" w:customStyle="1" w:styleId="22">
    <w:name w:val="标题 1 字符"/>
    <w:link w:val="2"/>
    <w:autoRedefine/>
    <w:qFormat/>
    <w:uiPriority w:val="9"/>
    <w:rPr>
      <w:rFonts w:ascii="Heiti SC Medium" w:hAnsi="Heiti SC Medium" w:eastAsia="微软雅黑" w:cs="Times New Roman (正文 CS 字体)"/>
      <w:b/>
      <w:bCs/>
      <w:color w:val="336E8E"/>
      <w:kern w:val="44"/>
      <w:sz w:val="32"/>
      <w:szCs w:val="32"/>
    </w:rPr>
  </w:style>
  <w:style w:type="character" w:customStyle="1" w:styleId="23">
    <w:name w:val="标题 2 字符"/>
    <w:link w:val="3"/>
    <w:autoRedefine/>
    <w:qFormat/>
    <w:uiPriority w:val="0"/>
    <w:rPr>
      <w:rFonts w:ascii="Heiti SC Medium" w:hAnsi="Heiti SC Medium" w:eastAsia="微软雅黑" w:cs="Times New Roman (标题 CS)"/>
      <w:b/>
      <w:bCs/>
      <w:color w:val="336E8E"/>
      <w:sz w:val="30"/>
      <w:szCs w:val="30"/>
    </w:rPr>
  </w:style>
  <w:style w:type="paragraph" w:styleId="24">
    <w:name w:val="List Paragraph"/>
    <w:basedOn w:val="1"/>
    <w:autoRedefine/>
    <w:qFormat/>
    <w:uiPriority w:val="34"/>
    <w:pPr>
      <w:ind w:firstLine="420"/>
    </w:pPr>
  </w:style>
  <w:style w:type="character" w:customStyle="1" w:styleId="25">
    <w:name w:val="标题 4 字符"/>
    <w:link w:val="5"/>
    <w:autoRedefine/>
    <w:semiHidden/>
    <w:qFormat/>
    <w:uiPriority w:val="9"/>
    <w:rPr>
      <w:rFonts w:ascii="等线 Light" w:hAnsi="等线 Light" w:eastAsia="等线 Light" w:cs="Times New Roman"/>
      <w:b/>
      <w:bCs/>
      <w:sz w:val="28"/>
      <w:szCs w:val="28"/>
    </w:rPr>
  </w:style>
  <w:style w:type="paragraph" w:customStyle="1" w:styleId="26">
    <w:name w:val="图表名"/>
    <w:basedOn w:val="1"/>
    <w:autoRedefine/>
    <w:qFormat/>
    <w:uiPriority w:val="0"/>
    <w:pPr>
      <w:spacing w:before="0" w:beforeLines="0" w:after="0" w:afterLines="0" w:line="360" w:lineRule="auto"/>
      <w:ind w:firstLine="0" w:firstLineChars="0"/>
      <w:jc w:val="center"/>
    </w:pPr>
    <w:rPr>
      <w:rFonts w:ascii="宋体" w:hAnsi="宋体" w:eastAsia="宋体" w:cs="仿宋"/>
      <w:b/>
      <w:bCs/>
      <w:sz w:val="24"/>
      <w:szCs w:val="24"/>
    </w:rPr>
  </w:style>
  <w:style w:type="paragraph" w:customStyle="1" w:styleId="27">
    <w:name w:val="表格内容"/>
    <w:basedOn w:val="1"/>
    <w:autoRedefine/>
    <w:qFormat/>
    <w:uiPriority w:val="0"/>
    <w:pPr>
      <w:widowControl/>
      <w:adjustRightInd w:val="0"/>
      <w:snapToGrid w:val="0"/>
      <w:spacing w:before="0" w:beforeLines="0" w:after="0" w:afterLines="0" w:line="276" w:lineRule="auto"/>
      <w:ind w:firstLine="0" w:firstLineChars="0"/>
      <w:jc w:val="center"/>
      <w:textAlignment w:val="center"/>
    </w:pPr>
    <w:rPr>
      <w:rFonts w:ascii="宋体" w:hAnsi="宋体" w:eastAsia="宋体"/>
      <w:color w:val="000000"/>
      <w:kern w:val="0"/>
      <w:sz w:val="21"/>
      <w:szCs w:val="21"/>
    </w:rPr>
  </w:style>
  <w:style w:type="paragraph" w:customStyle="1" w:styleId="28">
    <w:name w:val="表头"/>
    <w:basedOn w:val="27"/>
    <w:autoRedefine/>
    <w:qFormat/>
    <w:uiPriority w:val="0"/>
    <w:pPr>
      <w:spacing w:before="105" w:beforeLines="25" w:after="105" w:afterLines="25"/>
    </w:pPr>
    <w:rPr>
      <w:b/>
      <w:bCs/>
    </w:rPr>
  </w:style>
  <w:style w:type="paragraph" w:styleId="29">
    <w:name w:val="No Spacing"/>
    <w:autoRedefine/>
    <w:qFormat/>
    <w:uiPriority w:val="1"/>
    <w:pPr>
      <w:widowControl w:val="0"/>
      <w:spacing w:beforeLines="50" w:afterLines="50"/>
      <w:ind w:firstLine="562" w:firstLineChars="200"/>
      <w:jc w:val="both"/>
    </w:pPr>
    <w:rPr>
      <w:rFonts w:ascii="Times" w:hAnsi="Times" w:eastAsia="仿宋" w:cs="Times New Roman"/>
      <w:kern w:val="2"/>
      <w:sz w:val="28"/>
      <w:szCs w:val="28"/>
      <w:lang w:val="en-US" w:eastAsia="zh-CN" w:bidi="ar-SA"/>
    </w:rPr>
  </w:style>
  <w:style w:type="character" w:customStyle="1" w:styleId="30">
    <w:name w:val="HTML 预设格式 字符"/>
    <w:link w:val="12"/>
    <w:autoRedefine/>
    <w:semiHidden/>
    <w:qFormat/>
    <w:uiPriority w:val="99"/>
    <w:rPr>
      <w:rFonts w:ascii="宋体" w:hAnsi="宋体" w:eastAsia="宋体" w:cs="宋体"/>
      <w:kern w:val="0"/>
    </w:rPr>
  </w:style>
  <w:style w:type="paragraph" w:customStyle="1" w:styleId="31">
    <w:name w:val="样式1"/>
    <w:basedOn w:val="10"/>
    <w:autoRedefine/>
    <w:qFormat/>
    <w:uiPriority w:val="0"/>
  </w:style>
  <w:style w:type="paragraph" w:customStyle="1" w:styleId="32">
    <w:name w:val="表内文字"/>
    <w:basedOn w:val="1"/>
    <w:autoRedefine/>
    <w:qFormat/>
    <w:uiPriority w:val="0"/>
    <w:pPr>
      <w:spacing w:before="0" w:beforeLines="0" w:after="0" w:afterLines="0"/>
      <w:ind w:firstLine="0" w:firstLineChars="0"/>
      <w:jc w:val="center"/>
    </w:pPr>
    <w:rPr>
      <w:color w:val="326F8E"/>
      <w:sz w:val="21"/>
      <w14:textFill>
        <w14:solidFill>
          <w14:srgbClr w14:val="326F8E">
            <w14:lumMod w14:val="65000"/>
            <w14:lumOff w14:val="35000"/>
          </w14:srgbClr>
        </w14:solidFill>
      </w14:textFill>
    </w:rPr>
  </w:style>
  <w:style w:type="paragraph" w:customStyle="1" w:styleId="33">
    <w:name w:val="页眉（自定义）"/>
    <w:basedOn w:val="9"/>
    <w:autoRedefine/>
    <w:qFormat/>
    <w:uiPriority w:val="0"/>
    <w:pPr>
      <w:ind w:firstLine="0" w:firstLineChars="0"/>
      <w:jc w:val="left"/>
    </w:pPr>
    <w:rPr>
      <w:rFonts w:ascii="Heiti SC Medium" w:hAnsi="Heiti SC Medium" w:eastAsia="Heiti SC Medium"/>
      <w:color w:val="336E8E"/>
      <w:sz w:val="16"/>
      <w:szCs w:val="16"/>
      <w14:textFill>
        <w14:solidFill>
          <w14:srgbClr w14:val="336E8E">
            <w14:lumMod w14:val="65000"/>
            <w14:lumOff w14:val="35000"/>
          </w14:srgbClr>
        </w14:solidFill>
      </w14:textFill>
    </w:rPr>
  </w:style>
  <w:style w:type="paragraph" w:customStyle="1" w:styleId="34">
    <w:name w:val="A2-1-1方案-正文-四号"/>
    <w:basedOn w:val="1"/>
    <w:autoRedefine/>
    <w:qFormat/>
    <w:uiPriority w:val="0"/>
    <w:pPr>
      <w:spacing w:line="240" w:lineRule="auto"/>
      <w:ind w:firstLine="640"/>
    </w:pPr>
    <w:rPr>
      <w:rFonts w:ascii="仿宋_GB2312" w:hAnsi="仿宋_GB2312" w:eastAsia="仿宋_GB2312"/>
      <w:szCs w:val="32"/>
    </w:rPr>
  </w:style>
  <w:style w:type="paragraph" w:customStyle="1" w:styleId="35">
    <w:name w:val="A3-6-3方案表格-表头四号黑体"/>
    <w:basedOn w:val="36"/>
    <w:autoRedefine/>
    <w:qFormat/>
    <w:uiPriority w:val="0"/>
    <w:rPr>
      <w:rFonts w:hint="default" w:ascii="黑体" w:hAnsi="黑体" w:eastAsia="黑体"/>
      <w:sz w:val="28"/>
    </w:rPr>
  </w:style>
  <w:style w:type="paragraph" w:customStyle="1" w:styleId="36">
    <w:name w:val="A3-6-4方案表格四号-居中对齐"/>
    <w:autoRedefine/>
    <w:qFormat/>
    <w:uiPriority w:val="0"/>
    <w:pPr>
      <w:snapToGrid w:val="0"/>
      <w:jc w:val="center"/>
    </w:pPr>
    <w:rPr>
      <w:rFonts w:ascii="仿宋_GB2312" w:hAnsi="仿宋_GB2312" w:eastAsia="仿宋_GB2312" w:cs="仿宋"/>
      <w:color w:val="000000"/>
      <w:sz w:val="28"/>
      <w:szCs w:val="21"/>
      <w:lang w:val="en-US" w:eastAsia="zh-CN" w:bidi="ar-SA"/>
    </w:rPr>
  </w:style>
  <w:style w:type="paragraph" w:customStyle="1" w:styleId="37">
    <w:name w:val="_Style 1"/>
    <w:autoRedefine/>
    <w:qFormat/>
    <w:uiPriority w:val="1"/>
    <w:pPr>
      <w:widowControl w:val="0"/>
      <w:autoSpaceDE w:val="0"/>
      <w:autoSpaceDN w:val="0"/>
      <w:adjustRightInd w:val="0"/>
      <w:ind w:firstLine="640" w:firstLineChars="200"/>
    </w:pPr>
    <w:rPr>
      <w:rFonts w:ascii="仿宋_GB2312" w:hAnsi="Times New Roman" w:eastAsia="仿宋_GB2312" w:cs="Times New Roman"/>
      <w:b/>
      <w:kern w:val="2"/>
      <w:sz w:val="32"/>
      <w:szCs w:val="32"/>
      <w:lang w:val="en-US" w:eastAsia="zh-CN" w:bidi="ar-SA"/>
    </w:rPr>
  </w:style>
  <w:style w:type="paragraph" w:customStyle="1" w:styleId="38">
    <w:name w:val="2-0远上-目录标题"/>
    <w:basedOn w:val="1"/>
    <w:next w:val="1"/>
    <w:autoRedefine/>
    <w:qFormat/>
    <w:uiPriority w:val="0"/>
    <w:pPr>
      <w:spacing w:line="240" w:lineRule="auto"/>
      <w:ind w:firstLine="0" w:firstLineChars="0"/>
      <w:jc w:val="center"/>
    </w:pPr>
    <w:rPr>
      <w:rFonts w:ascii="黑体" w:hAnsi="黑体" w:eastAsia="黑体"/>
      <w:b/>
      <w:sz w:val="28"/>
      <w:szCs w:val="4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C035A5-F4F1-9A4A-A05C-04B0C98E0F4D}">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11633</Words>
  <Characters>12073</Characters>
  <Lines>144</Lines>
  <Paragraphs>40</Paragraphs>
  <TotalTime>15</TotalTime>
  <ScaleCrop>false</ScaleCrop>
  <LinksUpToDate>false</LinksUpToDate>
  <CharactersWithSpaces>12289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2020-11-16T10:02:00Z</dcterms:created>
  <dc:creator>Microsoft Office User</dc:creator>
  <cp:lastModifiedBy>Administrator</cp:lastModifiedBy>
  <cp:lastPrinted>2024-05-13T09:04:00Z</cp:lastPrinted>
  <dcterms:modified xsi:type="dcterms:W3CDTF">2024-05-15T03:43:48Z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1722822CCC934360A8EF110ADC7DFE2C_13</vt:lpwstr>
  </property>
</Properties>
</file>