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1608" w14:textId="77777777" w:rsidR="00227224" w:rsidRDefault="00227224">
      <w:pPr>
        <w:spacing w:before="211" w:after="211"/>
        <w:ind w:firstLineChars="0" w:firstLine="0"/>
        <w:rPr>
          <w:color w:val="auto"/>
        </w:rPr>
      </w:pPr>
    </w:p>
    <w:p w14:paraId="08C20594" w14:textId="77777777" w:rsidR="00227224" w:rsidRDefault="00227224">
      <w:pPr>
        <w:spacing w:before="211" w:after="211"/>
        <w:ind w:firstLineChars="0" w:firstLine="0"/>
        <w:rPr>
          <w:color w:val="auto"/>
        </w:rPr>
      </w:pPr>
    </w:p>
    <w:p w14:paraId="165CBBFC" w14:textId="77777777" w:rsidR="00227224" w:rsidRDefault="00227224">
      <w:pPr>
        <w:spacing w:before="211" w:after="211"/>
        <w:ind w:firstLineChars="0" w:firstLine="0"/>
        <w:rPr>
          <w:color w:val="auto"/>
        </w:rPr>
      </w:pPr>
    </w:p>
    <w:p w14:paraId="7EA47561" w14:textId="77777777" w:rsidR="00227224" w:rsidRDefault="00000000">
      <w:pPr>
        <w:spacing w:before="211" w:after="211"/>
        <w:ind w:firstLineChars="0" w:firstLine="0"/>
        <w:rPr>
          <w:color w:val="auto"/>
          <w:sz w:val="52"/>
          <w:szCs w:val="52"/>
        </w:rPr>
      </w:pPr>
      <w:r>
        <w:rPr>
          <w:rFonts w:hint="eastAsia"/>
          <w:color w:val="auto"/>
          <w:sz w:val="52"/>
          <w:szCs w:val="52"/>
        </w:rPr>
        <w:t>南昌市住房发展规划（</w:t>
      </w:r>
      <w:r>
        <w:rPr>
          <w:rFonts w:hint="eastAsia"/>
          <w:color w:val="auto"/>
          <w:sz w:val="52"/>
          <w:szCs w:val="52"/>
        </w:rPr>
        <w:t>2021-2025</w:t>
      </w:r>
      <w:r>
        <w:rPr>
          <w:rFonts w:hint="eastAsia"/>
          <w:color w:val="auto"/>
          <w:sz w:val="52"/>
          <w:szCs w:val="52"/>
        </w:rPr>
        <w:t>年）</w:t>
      </w:r>
    </w:p>
    <w:p w14:paraId="06380B58" w14:textId="77777777" w:rsidR="00227224" w:rsidRDefault="00000000">
      <w:pPr>
        <w:spacing w:before="211" w:after="211"/>
        <w:ind w:firstLineChars="0" w:firstLine="0"/>
        <w:jc w:val="center"/>
        <w:rPr>
          <w:color w:val="auto"/>
          <w:sz w:val="44"/>
          <w:szCs w:val="44"/>
        </w:rPr>
      </w:pPr>
      <w:r>
        <w:rPr>
          <w:rFonts w:hint="eastAsia"/>
          <w:color w:val="auto"/>
          <w:sz w:val="44"/>
          <w:szCs w:val="44"/>
        </w:rPr>
        <w:t>（中期调整）</w:t>
      </w:r>
    </w:p>
    <w:p w14:paraId="2F17E13F" w14:textId="77777777" w:rsidR="00227224" w:rsidRDefault="00227224">
      <w:pPr>
        <w:spacing w:before="211" w:after="211"/>
        <w:ind w:firstLineChars="0" w:firstLine="0"/>
        <w:rPr>
          <w:color w:val="auto"/>
        </w:rPr>
      </w:pPr>
    </w:p>
    <w:p w14:paraId="42290328" w14:textId="77777777" w:rsidR="00227224" w:rsidRDefault="00227224">
      <w:pPr>
        <w:spacing w:before="211" w:after="211"/>
        <w:ind w:firstLineChars="0" w:firstLine="0"/>
        <w:rPr>
          <w:color w:val="auto"/>
        </w:rPr>
      </w:pPr>
    </w:p>
    <w:p w14:paraId="3A6AE422" w14:textId="77777777" w:rsidR="00227224" w:rsidRDefault="00227224">
      <w:pPr>
        <w:spacing w:before="211" w:after="211"/>
        <w:ind w:firstLineChars="0" w:firstLine="0"/>
        <w:rPr>
          <w:color w:val="auto"/>
        </w:rPr>
      </w:pPr>
    </w:p>
    <w:p w14:paraId="31BEB495" w14:textId="77777777" w:rsidR="00227224" w:rsidRDefault="00227224">
      <w:pPr>
        <w:spacing w:before="211" w:after="211"/>
        <w:ind w:firstLineChars="0" w:firstLine="0"/>
        <w:rPr>
          <w:color w:val="auto"/>
        </w:rPr>
      </w:pPr>
    </w:p>
    <w:p w14:paraId="7C2295DC" w14:textId="77777777" w:rsidR="00227224" w:rsidRDefault="00227224">
      <w:pPr>
        <w:spacing w:before="211" w:after="211"/>
        <w:ind w:firstLineChars="0" w:firstLine="0"/>
        <w:rPr>
          <w:color w:val="auto"/>
        </w:rPr>
      </w:pPr>
    </w:p>
    <w:p w14:paraId="55DC220A" w14:textId="77777777" w:rsidR="00227224" w:rsidRDefault="00227224">
      <w:pPr>
        <w:spacing w:before="211" w:after="211"/>
        <w:ind w:firstLineChars="0" w:firstLine="0"/>
        <w:rPr>
          <w:color w:val="auto"/>
        </w:rPr>
      </w:pPr>
    </w:p>
    <w:p w14:paraId="7912C30E" w14:textId="77777777" w:rsidR="00227224" w:rsidRDefault="00227224">
      <w:pPr>
        <w:spacing w:before="211" w:after="211"/>
        <w:ind w:firstLineChars="0" w:firstLine="0"/>
        <w:rPr>
          <w:color w:val="auto"/>
        </w:rPr>
      </w:pPr>
    </w:p>
    <w:p w14:paraId="5FD1DFBA" w14:textId="77777777" w:rsidR="00227224" w:rsidRDefault="00227224">
      <w:pPr>
        <w:spacing w:before="211" w:after="211"/>
        <w:ind w:firstLineChars="0" w:firstLine="0"/>
        <w:rPr>
          <w:color w:val="auto"/>
        </w:rPr>
      </w:pPr>
    </w:p>
    <w:p w14:paraId="1180D54A" w14:textId="77777777" w:rsidR="00227224" w:rsidRDefault="00227224">
      <w:pPr>
        <w:spacing w:before="211" w:after="211"/>
        <w:ind w:firstLineChars="0" w:firstLine="0"/>
        <w:rPr>
          <w:color w:val="auto"/>
        </w:rPr>
      </w:pPr>
    </w:p>
    <w:p w14:paraId="16832EE2" w14:textId="77777777" w:rsidR="00227224" w:rsidRDefault="00227224">
      <w:pPr>
        <w:spacing w:before="211" w:after="211"/>
        <w:ind w:firstLineChars="0" w:firstLine="0"/>
        <w:rPr>
          <w:color w:val="auto"/>
        </w:rPr>
      </w:pPr>
    </w:p>
    <w:p w14:paraId="41AA5404" w14:textId="77777777" w:rsidR="00227224" w:rsidRDefault="00227224">
      <w:pPr>
        <w:spacing w:before="211" w:after="211"/>
        <w:ind w:firstLineChars="0" w:firstLine="0"/>
        <w:rPr>
          <w:color w:val="auto"/>
        </w:rPr>
      </w:pPr>
    </w:p>
    <w:p w14:paraId="3E65F4F8" w14:textId="77777777" w:rsidR="00227224" w:rsidRDefault="00227224">
      <w:pPr>
        <w:spacing w:before="211" w:after="211"/>
        <w:ind w:firstLineChars="0" w:firstLine="0"/>
        <w:rPr>
          <w:color w:val="auto"/>
        </w:rPr>
      </w:pPr>
    </w:p>
    <w:p w14:paraId="6873ADED" w14:textId="77777777" w:rsidR="00227224" w:rsidRDefault="00227224">
      <w:pPr>
        <w:spacing w:before="211" w:after="211"/>
        <w:ind w:firstLineChars="0" w:firstLine="0"/>
        <w:rPr>
          <w:color w:val="auto"/>
        </w:rPr>
      </w:pPr>
    </w:p>
    <w:p w14:paraId="38E44327" w14:textId="77777777" w:rsidR="00227224" w:rsidRDefault="00227224">
      <w:pPr>
        <w:spacing w:before="211" w:after="211"/>
        <w:ind w:firstLineChars="0" w:firstLine="0"/>
        <w:rPr>
          <w:color w:val="auto"/>
        </w:rPr>
      </w:pPr>
    </w:p>
    <w:p w14:paraId="27F0F1C8" w14:textId="77777777" w:rsidR="00227224" w:rsidRDefault="00000000">
      <w:pPr>
        <w:spacing w:before="211" w:after="211"/>
        <w:ind w:firstLineChars="0" w:firstLine="0"/>
        <w:jc w:val="center"/>
        <w:rPr>
          <w:color w:val="auto"/>
        </w:rPr>
      </w:pPr>
      <w:r>
        <w:rPr>
          <w:rFonts w:hint="eastAsia"/>
          <w:color w:val="auto"/>
        </w:rPr>
        <w:t>南昌市住房和城乡建设局</w:t>
      </w:r>
    </w:p>
    <w:p w14:paraId="61784B7D" w14:textId="77777777" w:rsidR="00227224" w:rsidRDefault="00000000">
      <w:pPr>
        <w:spacing w:before="211" w:after="211"/>
        <w:ind w:firstLineChars="0" w:firstLine="0"/>
        <w:jc w:val="center"/>
        <w:rPr>
          <w:color w:val="auto"/>
        </w:rPr>
      </w:pPr>
      <w:r>
        <w:rPr>
          <w:rFonts w:hint="eastAsia"/>
          <w:color w:val="auto"/>
        </w:rPr>
        <w:t>南昌市发展和改革委员会</w:t>
      </w:r>
    </w:p>
    <w:p w14:paraId="5EF4DF56" w14:textId="77777777" w:rsidR="00227224" w:rsidRDefault="00000000">
      <w:pPr>
        <w:spacing w:before="211" w:after="211"/>
        <w:ind w:firstLineChars="0" w:firstLine="0"/>
        <w:jc w:val="center"/>
        <w:rPr>
          <w:color w:val="auto"/>
        </w:rPr>
      </w:pPr>
      <w:r>
        <w:rPr>
          <w:rFonts w:hint="eastAsia"/>
          <w:color w:val="auto"/>
        </w:rPr>
        <w:t>2023</w:t>
      </w:r>
      <w:r>
        <w:rPr>
          <w:rFonts w:hint="eastAsia"/>
          <w:color w:val="auto"/>
        </w:rPr>
        <w:t>年</w:t>
      </w:r>
      <w:r>
        <w:rPr>
          <w:rFonts w:hint="eastAsia"/>
          <w:color w:val="auto"/>
        </w:rPr>
        <w:t>12</w:t>
      </w:r>
      <w:r>
        <w:rPr>
          <w:rFonts w:hint="eastAsia"/>
          <w:color w:val="auto"/>
        </w:rPr>
        <w:t>月</w:t>
      </w:r>
    </w:p>
    <w:p w14:paraId="7328D9C7" w14:textId="77777777" w:rsidR="00227224" w:rsidRDefault="00000000">
      <w:pPr>
        <w:spacing w:before="211" w:after="211"/>
        <w:ind w:firstLine="560"/>
        <w:rPr>
          <w:color w:val="auto"/>
        </w:rPr>
        <w:sectPr w:rsidR="00227224" w:rsidSect="009C788F">
          <w:headerReference w:type="even" r:id="rId9"/>
          <w:headerReference w:type="default" r:id="rId10"/>
          <w:footerReference w:type="even" r:id="rId11"/>
          <w:footerReference w:type="default" r:id="rId12"/>
          <w:pgSz w:w="11850" w:h="16783"/>
          <w:pgMar w:top="1440" w:right="1800" w:bottom="1440" w:left="1800" w:header="851" w:footer="992" w:gutter="0"/>
          <w:cols w:space="425"/>
          <w:docGrid w:type="lines" w:linePitch="423"/>
        </w:sectPr>
      </w:pPr>
      <w:r>
        <w:rPr>
          <w:color w:val="auto"/>
        </w:rPr>
        <w:br w:type="page"/>
      </w:r>
    </w:p>
    <w:p w14:paraId="0137AAF2" w14:textId="77777777" w:rsidR="00227224" w:rsidRDefault="00000000">
      <w:pPr>
        <w:spacing w:before="211" w:after="211"/>
        <w:ind w:firstLineChars="0" w:firstLine="0"/>
        <w:jc w:val="center"/>
        <w:rPr>
          <w:rFonts w:ascii="微软雅黑" w:hAnsi="微软雅黑" w:cs="微软雅黑"/>
          <w:b/>
          <w:bCs/>
          <w:color w:val="auto"/>
          <w:spacing w:val="200"/>
          <w:sz w:val="36"/>
          <w:szCs w:val="36"/>
        </w:rPr>
      </w:pPr>
      <w:r>
        <w:rPr>
          <w:rFonts w:ascii="微软雅黑" w:hAnsi="微软雅黑" w:cs="微软雅黑" w:hint="eastAsia"/>
          <w:b/>
          <w:bCs/>
          <w:color w:val="auto"/>
          <w:spacing w:val="200"/>
          <w:sz w:val="36"/>
          <w:szCs w:val="36"/>
        </w:rPr>
        <w:lastRenderedPageBreak/>
        <w:t xml:space="preserve"> 目录</w:t>
      </w:r>
    </w:p>
    <w:p w14:paraId="4FA5BEEF"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rFonts w:ascii="微软雅黑" w:eastAsia="微软雅黑" w:hAnsi="微软雅黑" w:cs="微软雅黑" w:hint="eastAsia"/>
          <w:bCs/>
          <w:color w:val="auto"/>
          <w:sz w:val="32"/>
          <w:szCs w:val="36"/>
        </w:rPr>
        <w:fldChar w:fldCharType="begin"/>
      </w:r>
      <w:r>
        <w:rPr>
          <w:rFonts w:ascii="微软雅黑" w:eastAsia="微软雅黑" w:hAnsi="微软雅黑" w:cs="微软雅黑" w:hint="eastAsia"/>
          <w:bCs/>
          <w:color w:val="auto"/>
          <w:sz w:val="32"/>
          <w:szCs w:val="36"/>
        </w:rPr>
        <w:instrText xml:space="preserve"> TOC \o "1-2" \u </w:instrText>
      </w:r>
      <w:r>
        <w:rPr>
          <w:rFonts w:ascii="微软雅黑" w:eastAsia="微软雅黑" w:hAnsi="微软雅黑" w:cs="微软雅黑" w:hint="eastAsia"/>
          <w:bCs/>
          <w:color w:val="auto"/>
          <w:sz w:val="32"/>
          <w:szCs w:val="36"/>
        </w:rPr>
        <w:fldChar w:fldCharType="separate"/>
      </w:r>
      <w:r>
        <w:rPr>
          <w:color w:val="auto"/>
          <w:sz w:val="28"/>
          <w:szCs w:val="32"/>
          <w:lang w:bidi="zh-CN"/>
        </w:rPr>
        <w:t>第一章</w:t>
      </w:r>
      <w:r>
        <w:rPr>
          <w:color w:val="auto"/>
          <w:sz w:val="28"/>
          <w:szCs w:val="32"/>
          <w:lang w:bidi="zh-CN"/>
        </w:rPr>
        <w:t xml:space="preserve"> </w:t>
      </w:r>
      <w:r>
        <w:rPr>
          <w:rFonts w:hint="eastAsia"/>
          <w:color w:val="auto"/>
          <w:sz w:val="28"/>
          <w:szCs w:val="32"/>
        </w:rPr>
        <w:t>总则</w:t>
      </w:r>
      <w:r>
        <w:rPr>
          <w:color w:val="auto"/>
          <w:sz w:val="28"/>
          <w:szCs w:val="32"/>
        </w:rPr>
        <w:tab/>
      </w:r>
      <w:r>
        <w:rPr>
          <w:color w:val="auto"/>
          <w:sz w:val="28"/>
          <w:szCs w:val="32"/>
        </w:rPr>
        <w:fldChar w:fldCharType="begin"/>
      </w:r>
      <w:r>
        <w:rPr>
          <w:color w:val="auto"/>
          <w:sz w:val="28"/>
          <w:szCs w:val="32"/>
        </w:rPr>
        <w:instrText xml:space="preserve"> PAGEREF _Toc16532 \h </w:instrText>
      </w:r>
      <w:r>
        <w:rPr>
          <w:color w:val="auto"/>
          <w:sz w:val="28"/>
          <w:szCs w:val="32"/>
        </w:rPr>
      </w:r>
      <w:r>
        <w:rPr>
          <w:color w:val="auto"/>
          <w:sz w:val="28"/>
          <w:szCs w:val="32"/>
        </w:rPr>
        <w:fldChar w:fldCharType="separate"/>
      </w:r>
      <w:r>
        <w:rPr>
          <w:color w:val="auto"/>
          <w:sz w:val="28"/>
          <w:szCs w:val="32"/>
        </w:rPr>
        <w:t>1</w:t>
      </w:r>
      <w:r>
        <w:rPr>
          <w:color w:val="auto"/>
          <w:sz w:val="28"/>
          <w:szCs w:val="32"/>
        </w:rPr>
        <w:fldChar w:fldCharType="end"/>
      </w:r>
    </w:p>
    <w:p w14:paraId="249AB96F" w14:textId="77777777" w:rsidR="00227224" w:rsidRDefault="00000000">
      <w:pPr>
        <w:pStyle w:val="TOC2"/>
        <w:tabs>
          <w:tab w:val="right" w:leader="dot" w:pos="8250"/>
        </w:tabs>
        <w:ind w:firstLine="371"/>
        <w:rPr>
          <w:color w:val="auto"/>
          <w:sz w:val="28"/>
          <w:szCs w:val="32"/>
        </w:rPr>
      </w:pPr>
      <w:r>
        <w:rPr>
          <w:color w:val="auto"/>
          <w:sz w:val="28"/>
          <w:szCs w:val="32"/>
          <w:lang w:bidi="zh-CN"/>
        </w:rPr>
        <w:t>第一条</w:t>
      </w:r>
      <w:r>
        <w:rPr>
          <w:color w:val="auto"/>
          <w:sz w:val="28"/>
          <w:szCs w:val="32"/>
          <w:lang w:bidi="zh-CN"/>
        </w:rPr>
        <w:t xml:space="preserve"> </w:t>
      </w:r>
      <w:r>
        <w:rPr>
          <w:rFonts w:hint="eastAsia"/>
          <w:color w:val="auto"/>
          <w:sz w:val="28"/>
          <w:szCs w:val="32"/>
        </w:rPr>
        <w:t>规划目的</w:t>
      </w:r>
      <w:r>
        <w:rPr>
          <w:color w:val="auto"/>
          <w:sz w:val="28"/>
          <w:szCs w:val="32"/>
        </w:rPr>
        <w:tab/>
      </w:r>
      <w:r>
        <w:rPr>
          <w:color w:val="auto"/>
          <w:sz w:val="28"/>
          <w:szCs w:val="32"/>
        </w:rPr>
        <w:fldChar w:fldCharType="begin"/>
      </w:r>
      <w:r>
        <w:rPr>
          <w:color w:val="auto"/>
          <w:sz w:val="28"/>
          <w:szCs w:val="32"/>
        </w:rPr>
        <w:instrText xml:space="preserve"> PAGEREF _Toc2687 \h </w:instrText>
      </w:r>
      <w:r>
        <w:rPr>
          <w:color w:val="auto"/>
          <w:sz w:val="28"/>
          <w:szCs w:val="32"/>
        </w:rPr>
      </w:r>
      <w:r>
        <w:rPr>
          <w:color w:val="auto"/>
          <w:sz w:val="28"/>
          <w:szCs w:val="32"/>
        </w:rPr>
        <w:fldChar w:fldCharType="separate"/>
      </w:r>
      <w:r>
        <w:rPr>
          <w:color w:val="auto"/>
          <w:sz w:val="28"/>
          <w:szCs w:val="32"/>
        </w:rPr>
        <w:t>1</w:t>
      </w:r>
      <w:r>
        <w:rPr>
          <w:color w:val="auto"/>
          <w:sz w:val="28"/>
          <w:szCs w:val="32"/>
        </w:rPr>
        <w:fldChar w:fldCharType="end"/>
      </w:r>
    </w:p>
    <w:p w14:paraId="5EC897C3" w14:textId="77777777" w:rsidR="00227224" w:rsidRDefault="00000000">
      <w:pPr>
        <w:pStyle w:val="TOC2"/>
        <w:tabs>
          <w:tab w:val="right" w:leader="dot" w:pos="8250"/>
        </w:tabs>
        <w:ind w:firstLine="371"/>
        <w:rPr>
          <w:color w:val="auto"/>
          <w:sz w:val="28"/>
          <w:szCs w:val="32"/>
        </w:rPr>
      </w:pPr>
      <w:r>
        <w:rPr>
          <w:color w:val="auto"/>
          <w:sz w:val="28"/>
          <w:szCs w:val="32"/>
          <w:lang w:bidi="zh-CN"/>
        </w:rPr>
        <w:t>第二条</w:t>
      </w:r>
      <w:r>
        <w:rPr>
          <w:color w:val="auto"/>
          <w:sz w:val="28"/>
          <w:szCs w:val="32"/>
          <w:lang w:bidi="zh-CN"/>
        </w:rPr>
        <w:t xml:space="preserve"> </w:t>
      </w:r>
      <w:r>
        <w:rPr>
          <w:rFonts w:hint="eastAsia"/>
          <w:color w:val="auto"/>
          <w:sz w:val="28"/>
          <w:szCs w:val="32"/>
        </w:rPr>
        <w:t>规划依据</w:t>
      </w:r>
      <w:r>
        <w:rPr>
          <w:color w:val="auto"/>
          <w:sz w:val="28"/>
          <w:szCs w:val="32"/>
        </w:rPr>
        <w:tab/>
      </w:r>
      <w:r>
        <w:rPr>
          <w:color w:val="auto"/>
          <w:sz w:val="28"/>
          <w:szCs w:val="32"/>
        </w:rPr>
        <w:fldChar w:fldCharType="begin"/>
      </w:r>
      <w:r>
        <w:rPr>
          <w:color w:val="auto"/>
          <w:sz w:val="28"/>
          <w:szCs w:val="32"/>
        </w:rPr>
        <w:instrText xml:space="preserve"> PAGEREF _Toc18712 \h </w:instrText>
      </w:r>
      <w:r>
        <w:rPr>
          <w:color w:val="auto"/>
          <w:sz w:val="28"/>
          <w:szCs w:val="32"/>
        </w:rPr>
      </w:r>
      <w:r>
        <w:rPr>
          <w:color w:val="auto"/>
          <w:sz w:val="28"/>
          <w:szCs w:val="32"/>
        </w:rPr>
        <w:fldChar w:fldCharType="separate"/>
      </w:r>
      <w:r>
        <w:rPr>
          <w:color w:val="auto"/>
          <w:sz w:val="28"/>
          <w:szCs w:val="32"/>
        </w:rPr>
        <w:t>1</w:t>
      </w:r>
      <w:r>
        <w:rPr>
          <w:color w:val="auto"/>
          <w:sz w:val="28"/>
          <w:szCs w:val="32"/>
        </w:rPr>
        <w:fldChar w:fldCharType="end"/>
      </w:r>
    </w:p>
    <w:p w14:paraId="5072F5C5" w14:textId="77777777" w:rsidR="00227224" w:rsidRDefault="00000000">
      <w:pPr>
        <w:pStyle w:val="TOC2"/>
        <w:tabs>
          <w:tab w:val="right" w:leader="dot" w:pos="8250"/>
        </w:tabs>
        <w:ind w:firstLine="371"/>
        <w:rPr>
          <w:color w:val="auto"/>
          <w:sz w:val="28"/>
          <w:szCs w:val="32"/>
        </w:rPr>
      </w:pPr>
      <w:r>
        <w:rPr>
          <w:color w:val="auto"/>
          <w:sz w:val="28"/>
          <w:szCs w:val="32"/>
          <w:lang w:bidi="zh-CN"/>
        </w:rPr>
        <w:t>第三条</w:t>
      </w:r>
      <w:r>
        <w:rPr>
          <w:color w:val="auto"/>
          <w:sz w:val="28"/>
          <w:szCs w:val="32"/>
          <w:lang w:bidi="zh-CN"/>
        </w:rPr>
        <w:t xml:space="preserve"> </w:t>
      </w:r>
      <w:r>
        <w:rPr>
          <w:rFonts w:hint="eastAsia"/>
          <w:color w:val="auto"/>
          <w:sz w:val="28"/>
          <w:szCs w:val="32"/>
        </w:rPr>
        <w:t>规划范围</w:t>
      </w:r>
      <w:r>
        <w:rPr>
          <w:color w:val="auto"/>
          <w:sz w:val="28"/>
          <w:szCs w:val="32"/>
        </w:rPr>
        <w:tab/>
      </w:r>
      <w:r>
        <w:rPr>
          <w:color w:val="auto"/>
          <w:sz w:val="28"/>
          <w:szCs w:val="32"/>
        </w:rPr>
        <w:fldChar w:fldCharType="begin"/>
      </w:r>
      <w:r>
        <w:rPr>
          <w:color w:val="auto"/>
          <w:sz w:val="28"/>
          <w:szCs w:val="32"/>
        </w:rPr>
        <w:instrText xml:space="preserve"> PAGEREF _Toc26991 \h </w:instrText>
      </w:r>
      <w:r>
        <w:rPr>
          <w:color w:val="auto"/>
          <w:sz w:val="28"/>
          <w:szCs w:val="32"/>
        </w:rPr>
      </w:r>
      <w:r>
        <w:rPr>
          <w:color w:val="auto"/>
          <w:sz w:val="28"/>
          <w:szCs w:val="32"/>
        </w:rPr>
        <w:fldChar w:fldCharType="separate"/>
      </w:r>
      <w:r>
        <w:rPr>
          <w:color w:val="auto"/>
          <w:sz w:val="28"/>
          <w:szCs w:val="32"/>
        </w:rPr>
        <w:t>2</w:t>
      </w:r>
      <w:r>
        <w:rPr>
          <w:color w:val="auto"/>
          <w:sz w:val="28"/>
          <w:szCs w:val="32"/>
        </w:rPr>
        <w:fldChar w:fldCharType="end"/>
      </w:r>
    </w:p>
    <w:p w14:paraId="654B6FEA" w14:textId="77777777" w:rsidR="00227224" w:rsidRDefault="00000000">
      <w:pPr>
        <w:pStyle w:val="TOC2"/>
        <w:tabs>
          <w:tab w:val="right" w:leader="dot" w:pos="8250"/>
        </w:tabs>
        <w:ind w:firstLine="371"/>
        <w:rPr>
          <w:color w:val="auto"/>
          <w:sz w:val="28"/>
          <w:szCs w:val="32"/>
        </w:rPr>
      </w:pPr>
      <w:r>
        <w:rPr>
          <w:color w:val="auto"/>
          <w:sz w:val="28"/>
          <w:szCs w:val="32"/>
          <w:lang w:bidi="zh-CN"/>
        </w:rPr>
        <w:t>第四条</w:t>
      </w:r>
      <w:r>
        <w:rPr>
          <w:color w:val="auto"/>
          <w:sz w:val="28"/>
          <w:szCs w:val="32"/>
          <w:lang w:bidi="zh-CN"/>
        </w:rPr>
        <w:t xml:space="preserve"> </w:t>
      </w:r>
      <w:r>
        <w:rPr>
          <w:rFonts w:hint="eastAsia"/>
          <w:color w:val="auto"/>
          <w:sz w:val="28"/>
          <w:szCs w:val="32"/>
        </w:rPr>
        <w:t>规划期限</w:t>
      </w:r>
      <w:r>
        <w:rPr>
          <w:color w:val="auto"/>
          <w:sz w:val="28"/>
          <w:szCs w:val="32"/>
        </w:rPr>
        <w:tab/>
      </w:r>
      <w:r>
        <w:rPr>
          <w:color w:val="auto"/>
          <w:sz w:val="28"/>
          <w:szCs w:val="32"/>
        </w:rPr>
        <w:fldChar w:fldCharType="begin"/>
      </w:r>
      <w:r>
        <w:rPr>
          <w:color w:val="auto"/>
          <w:sz w:val="28"/>
          <w:szCs w:val="32"/>
        </w:rPr>
        <w:instrText xml:space="preserve"> PAGEREF _Toc8313 \h </w:instrText>
      </w:r>
      <w:r>
        <w:rPr>
          <w:color w:val="auto"/>
          <w:sz w:val="28"/>
          <w:szCs w:val="32"/>
        </w:rPr>
      </w:r>
      <w:r>
        <w:rPr>
          <w:color w:val="auto"/>
          <w:sz w:val="28"/>
          <w:szCs w:val="32"/>
        </w:rPr>
        <w:fldChar w:fldCharType="separate"/>
      </w:r>
      <w:r>
        <w:rPr>
          <w:color w:val="auto"/>
          <w:sz w:val="28"/>
          <w:szCs w:val="32"/>
        </w:rPr>
        <w:t>2</w:t>
      </w:r>
      <w:r>
        <w:rPr>
          <w:color w:val="auto"/>
          <w:sz w:val="28"/>
          <w:szCs w:val="32"/>
        </w:rPr>
        <w:fldChar w:fldCharType="end"/>
      </w:r>
    </w:p>
    <w:p w14:paraId="1A114CAF" w14:textId="77777777" w:rsidR="00227224" w:rsidRDefault="00000000">
      <w:pPr>
        <w:pStyle w:val="TOC2"/>
        <w:tabs>
          <w:tab w:val="right" w:leader="dot" w:pos="8250"/>
        </w:tabs>
        <w:ind w:firstLine="371"/>
        <w:rPr>
          <w:color w:val="auto"/>
          <w:sz w:val="28"/>
          <w:szCs w:val="32"/>
        </w:rPr>
      </w:pPr>
      <w:r>
        <w:rPr>
          <w:color w:val="auto"/>
          <w:sz w:val="28"/>
          <w:szCs w:val="32"/>
          <w:lang w:bidi="zh-CN"/>
        </w:rPr>
        <w:t>第五条</w:t>
      </w:r>
      <w:r>
        <w:rPr>
          <w:color w:val="auto"/>
          <w:sz w:val="28"/>
          <w:szCs w:val="32"/>
          <w:lang w:bidi="zh-CN"/>
        </w:rPr>
        <w:t xml:space="preserve"> </w:t>
      </w:r>
      <w:r>
        <w:rPr>
          <w:rFonts w:hint="eastAsia"/>
          <w:color w:val="auto"/>
          <w:sz w:val="28"/>
          <w:szCs w:val="32"/>
        </w:rPr>
        <w:t>概念界定</w:t>
      </w:r>
      <w:r>
        <w:rPr>
          <w:color w:val="auto"/>
          <w:sz w:val="28"/>
          <w:szCs w:val="32"/>
        </w:rPr>
        <w:tab/>
      </w:r>
      <w:r>
        <w:rPr>
          <w:color w:val="auto"/>
          <w:sz w:val="28"/>
          <w:szCs w:val="32"/>
        </w:rPr>
        <w:fldChar w:fldCharType="begin"/>
      </w:r>
      <w:r>
        <w:rPr>
          <w:color w:val="auto"/>
          <w:sz w:val="28"/>
          <w:szCs w:val="32"/>
        </w:rPr>
        <w:instrText xml:space="preserve"> PAGEREF _Toc28126 \h </w:instrText>
      </w:r>
      <w:r>
        <w:rPr>
          <w:color w:val="auto"/>
          <w:sz w:val="28"/>
          <w:szCs w:val="32"/>
        </w:rPr>
      </w:r>
      <w:r>
        <w:rPr>
          <w:color w:val="auto"/>
          <w:sz w:val="28"/>
          <w:szCs w:val="32"/>
        </w:rPr>
        <w:fldChar w:fldCharType="separate"/>
      </w:r>
      <w:r>
        <w:rPr>
          <w:color w:val="auto"/>
          <w:sz w:val="28"/>
          <w:szCs w:val="32"/>
        </w:rPr>
        <w:t>3</w:t>
      </w:r>
      <w:r>
        <w:rPr>
          <w:color w:val="auto"/>
          <w:sz w:val="28"/>
          <w:szCs w:val="32"/>
        </w:rPr>
        <w:fldChar w:fldCharType="end"/>
      </w:r>
    </w:p>
    <w:p w14:paraId="24B7A5E6"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color w:val="auto"/>
          <w:sz w:val="28"/>
          <w:szCs w:val="32"/>
          <w:lang w:bidi="zh-CN"/>
        </w:rPr>
        <w:t>第二章</w:t>
      </w:r>
      <w:r>
        <w:rPr>
          <w:color w:val="auto"/>
          <w:sz w:val="28"/>
          <w:szCs w:val="32"/>
          <w:lang w:bidi="zh-CN"/>
        </w:rPr>
        <w:t xml:space="preserve"> </w:t>
      </w:r>
      <w:r>
        <w:rPr>
          <w:rFonts w:hint="eastAsia"/>
          <w:color w:val="auto"/>
          <w:sz w:val="28"/>
          <w:szCs w:val="32"/>
        </w:rPr>
        <w:t>发展形势与需求</w:t>
      </w:r>
      <w:r>
        <w:rPr>
          <w:color w:val="auto"/>
          <w:sz w:val="28"/>
          <w:szCs w:val="32"/>
        </w:rPr>
        <w:tab/>
      </w:r>
      <w:r>
        <w:rPr>
          <w:color w:val="auto"/>
          <w:sz w:val="28"/>
          <w:szCs w:val="32"/>
        </w:rPr>
        <w:fldChar w:fldCharType="begin"/>
      </w:r>
      <w:r>
        <w:rPr>
          <w:color w:val="auto"/>
          <w:sz w:val="28"/>
          <w:szCs w:val="32"/>
        </w:rPr>
        <w:instrText xml:space="preserve"> PAGEREF _Toc15892 \h </w:instrText>
      </w:r>
      <w:r>
        <w:rPr>
          <w:color w:val="auto"/>
          <w:sz w:val="28"/>
          <w:szCs w:val="32"/>
        </w:rPr>
      </w:r>
      <w:r>
        <w:rPr>
          <w:color w:val="auto"/>
          <w:sz w:val="28"/>
          <w:szCs w:val="32"/>
        </w:rPr>
        <w:fldChar w:fldCharType="separate"/>
      </w:r>
      <w:r>
        <w:rPr>
          <w:color w:val="auto"/>
          <w:sz w:val="28"/>
          <w:szCs w:val="32"/>
        </w:rPr>
        <w:t>4</w:t>
      </w:r>
      <w:r>
        <w:rPr>
          <w:color w:val="auto"/>
          <w:sz w:val="28"/>
          <w:szCs w:val="32"/>
        </w:rPr>
        <w:fldChar w:fldCharType="end"/>
      </w:r>
    </w:p>
    <w:p w14:paraId="3464379B" w14:textId="77777777" w:rsidR="00227224" w:rsidRDefault="00000000">
      <w:pPr>
        <w:pStyle w:val="TOC2"/>
        <w:tabs>
          <w:tab w:val="right" w:leader="dot" w:pos="8250"/>
        </w:tabs>
        <w:ind w:firstLine="371"/>
        <w:rPr>
          <w:color w:val="auto"/>
          <w:sz w:val="28"/>
          <w:szCs w:val="32"/>
        </w:rPr>
      </w:pPr>
      <w:r>
        <w:rPr>
          <w:color w:val="auto"/>
          <w:sz w:val="28"/>
          <w:szCs w:val="32"/>
          <w:lang w:bidi="zh-CN"/>
        </w:rPr>
        <w:t>第六条</w:t>
      </w:r>
      <w:r>
        <w:rPr>
          <w:color w:val="auto"/>
          <w:sz w:val="28"/>
          <w:szCs w:val="32"/>
          <w:lang w:bidi="zh-CN"/>
        </w:rPr>
        <w:t xml:space="preserve"> </w:t>
      </w:r>
      <w:r>
        <w:rPr>
          <w:rFonts w:hint="eastAsia"/>
          <w:color w:val="auto"/>
          <w:sz w:val="28"/>
          <w:szCs w:val="32"/>
        </w:rPr>
        <w:t>“十四五”发展形势</w:t>
      </w:r>
      <w:r>
        <w:rPr>
          <w:color w:val="auto"/>
          <w:sz w:val="28"/>
          <w:szCs w:val="32"/>
        </w:rPr>
        <w:tab/>
      </w:r>
      <w:r>
        <w:rPr>
          <w:color w:val="auto"/>
          <w:sz w:val="28"/>
          <w:szCs w:val="32"/>
        </w:rPr>
        <w:fldChar w:fldCharType="begin"/>
      </w:r>
      <w:r>
        <w:rPr>
          <w:color w:val="auto"/>
          <w:sz w:val="28"/>
          <w:szCs w:val="32"/>
        </w:rPr>
        <w:instrText xml:space="preserve"> PAGEREF _Toc13423 \h </w:instrText>
      </w:r>
      <w:r>
        <w:rPr>
          <w:color w:val="auto"/>
          <w:sz w:val="28"/>
          <w:szCs w:val="32"/>
        </w:rPr>
      </w:r>
      <w:r>
        <w:rPr>
          <w:color w:val="auto"/>
          <w:sz w:val="28"/>
          <w:szCs w:val="32"/>
        </w:rPr>
        <w:fldChar w:fldCharType="separate"/>
      </w:r>
      <w:r>
        <w:rPr>
          <w:color w:val="auto"/>
          <w:sz w:val="28"/>
          <w:szCs w:val="32"/>
        </w:rPr>
        <w:t>4</w:t>
      </w:r>
      <w:r>
        <w:rPr>
          <w:color w:val="auto"/>
          <w:sz w:val="28"/>
          <w:szCs w:val="32"/>
        </w:rPr>
        <w:fldChar w:fldCharType="end"/>
      </w:r>
    </w:p>
    <w:p w14:paraId="03B600FD" w14:textId="77777777" w:rsidR="00227224" w:rsidRDefault="00000000">
      <w:pPr>
        <w:pStyle w:val="TOC2"/>
        <w:tabs>
          <w:tab w:val="right" w:leader="dot" w:pos="8250"/>
        </w:tabs>
        <w:ind w:firstLine="371"/>
        <w:rPr>
          <w:color w:val="auto"/>
          <w:sz w:val="28"/>
          <w:szCs w:val="32"/>
        </w:rPr>
      </w:pPr>
      <w:r>
        <w:rPr>
          <w:color w:val="auto"/>
          <w:sz w:val="28"/>
          <w:szCs w:val="32"/>
          <w:lang w:bidi="zh-CN"/>
        </w:rPr>
        <w:t>第七条</w:t>
      </w:r>
      <w:r>
        <w:rPr>
          <w:color w:val="auto"/>
          <w:sz w:val="28"/>
          <w:szCs w:val="32"/>
          <w:lang w:bidi="zh-CN"/>
        </w:rPr>
        <w:t xml:space="preserve"> </w:t>
      </w:r>
      <w:r>
        <w:rPr>
          <w:rFonts w:hint="eastAsia"/>
          <w:color w:val="auto"/>
          <w:sz w:val="28"/>
          <w:szCs w:val="32"/>
        </w:rPr>
        <w:t>住房发展需求</w:t>
      </w:r>
      <w:r>
        <w:rPr>
          <w:color w:val="auto"/>
          <w:sz w:val="28"/>
          <w:szCs w:val="32"/>
        </w:rPr>
        <w:tab/>
      </w:r>
      <w:r>
        <w:rPr>
          <w:color w:val="auto"/>
          <w:sz w:val="28"/>
          <w:szCs w:val="32"/>
        </w:rPr>
        <w:fldChar w:fldCharType="begin"/>
      </w:r>
      <w:r>
        <w:rPr>
          <w:color w:val="auto"/>
          <w:sz w:val="28"/>
          <w:szCs w:val="32"/>
        </w:rPr>
        <w:instrText xml:space="preserve"> PAGEREF _Toc11223 \h </w:instrText>
      </w:r>
      <w:r>
        <w:rPr>
          <w:color w:val="auto"/>
          <w:sz w:val="28"/>
          <w:szCs w:val="32"/>
        </w:rPr>
      </w:r>
      <w:r>
        <w:rPr>
          <w:color w:val="auto"/>
          <w:sz w:val="28"/>
          <w:szCs w:val="32"/>
        </w:rPr>
        <w:fldChar w:fldCharType="separate"/>
      </w:r>
      <w:r>
        <w:rPr>
          <w:color w:val="auto"/>
          <w:sz w:val="28"/>
          <w:szCs w:val="32"/>
        </w:rPr>
        <w:t>6</w:t>
      </w:r>
      <w:r>
        <w:rPr>
          <w:color w:val="auto"/>
          <w:sz w:val="28"/>
          <w:szCs w:val="32"/>
        </w:rPr>
        <w:fldChar w:fldCharType="end"/>
      </w:r>
    </w:p>
    <w:p w14:paraId="7850AEEA"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color w:val="auto"/>
          <w:sz w:val="28"/>
          <w:szCs w:val="32"/>
          <w:lang w:bidi="zh-CN"/>
        </w:rPr>
        <w:t>第三章</w:t>
      </w:r>
      <w:r>
        <w:rPr>
          <w:color w:val="auto"/>
          <w:sz w:val="28"/>
          <w:szCs w:val="32"/>
          <w:lang w:bidi="zh-CN"/>
        </w:rPr>
        <w:t xml:space="preserve"> </w:t>
      </w:r>
      <w:r>
        <w:rPr>
          <w:rFonts w:hint="eastAsia"/>
          <w:color w:val="auto"/>
          <w:sz w:val="28"/>
          <w:szCs w:val="32"/>
        </w:rPr>
        <w:t>住房发展总体规划</w:t>
      </w:r>
      <w:r>
        <w:rPr>
          <w:color w:val="auto"/>
          <w:sz w:val="28"/>
          <w:szCs w:val="32"/>
        </w:rPr>
        <w:tab/>
      </w:r>
      <w:r>
        <w:rPr>
          <w:color w:val="auto"/>
          <w:sz w:val="28"/>
          <w:szCs w:val="32"/>
        </w:rPr>
        <w:fldChar w:fldCharType="begin"/>
      </w:r>
      <w:r>
        <w:rPr>
          <w:color w:val="auto"/>
          <w:sz w:val="28"/>
          <w:szCs w:val="32"/>
        </w:rPr>
        <w:instrText xml:space="preserve"> PAGEREF _Toc18406 \h </w:instrText>
      </w:r>
      <w:r>
        <w:rPr>
          <w:color w:val="auto"/>
          <w:sz w:val="28"/>
          <w:szCs w:val="32"/>
        </w:rPr>
      </w:r>
      <w:r>
        <w:rPr>
          <w:color w:val="auto"/>
          <w:sz w:val="28"/>
          <w:szCs w:val="32"/>
        </w:rPr>
        <w:fldChar w:fldCharType="separate"/>
      </w:r>
      <w:r>
        <w:rPr>
          <w:color w:val="auto"/>
          <w:sz w:val="28"/>
          <w:szCs w:val="32"/>
        </w:rPr>
        <w:t>6</w:t>
      </w:r>
      <w:r>
        <w:rPr>
          <w:color w:val="auto"/>
          <w:sz w:val="28"/>
          <w:szCs w:val="32"/>
        </w:rPr>
        <w:fldChar w:fldCharType="end"/>
      </w:r>
    </w:p>
    <w:p w14:paraId="4A535260" w14:textId="77777777" w:rsidR="00227224" w:rsidRDefault="00000000">
      <w:pPr>
        <w:pStyle w:val="TOC2"/>
        <w:tabs>
          <w:tab w:val="right" w:leader="dot" w:pos="8250"/>
        </w:tabs>
        <w:ind w:firstLine="371"/>
        <w:rPr>
          <w:color w:val="auto"/>
          <w:sz w:val="28"/>
          <w:szCs w:val="32"/>
        </w:rPr>
      </w:pPr>
      <w:r>
        <w:rPr>
          <w:color w:val="auto"/>
          <w:sz w:val="28"/>
          <w:szCs w:val="32"/>
          <w:lang w:bidi="zh-CN"/>
        </w:rPr>
        <w:t>第八条</w:t>
      </w:r>
      <w:r>
        <w:rPr>
          <w:color w:val="auto"/>
          <w:sz w:val="28"/>
          <w:szCs w:val="32"/>
          <w:lang w:bidi="zh-CN"/>
        </w:rPr>
        <w:t xml:space="preserve"> </w:t>
      </w:r>
      <w:r>
        <w:rPr>
          <w:rFonts w:hint="eastAsia"/>
          <w:color w:val="auto"/>
          <w:sz w:val="28"/>
          <w:szCs w:val="32"/>
        </w:rPr>
        <w:t>指导思想</w:t>
      </w:r>
      <w:r>
        <w:rPr>
          <w:color w:val="auto"/>
          <w:sz w:val="28"/>
          <w:szCs w:val="32"/>
        </w:rPr>
        <w:tab/>
      </w:r>
      <w:r>
        <w:rPr>
          <w:color w:val="auto"/>
          <w:sz w:val="28"/>
          <w:szCs w:val="32"/>
        </w:rPr>
        <w:fldChar w:fldCharType="begin"/>
      </w:r>
      <w:r>
        <w:rPr>
          <w:color w:val="auto"/>
          <w:sz w:val="28"/>
          <w:szCs w:val="32"/>
        </w:rPr>
        <w:instrText xml:space="preserve"> PAGEREF _Toc30678 \h </w:instrText>
      </w:r>
      <w:r>
        <w:rPr>
          <w:color w:val="auto"/>
          <w:sz w:val="28"/>
          <w:szCs w:val="32"/>
        </w:rPr>
      </w:r>
      <w:r>
        <w:rPr>
          <w:color w:val="auto"/>
          <w:sz w:val="28"/>
          <w:szCs w:val="32"/>
        </w:rPr>
        <w:fldChar w:fldCharType="separate"/>
      </w:r>
      <w:r>
        <w:rPr>
          <w:color w:val="auto"/>
          <w:sz w:val="28"/>
          <w:szCs w:val="32"/>
        </w:rPr>
        <w:t>6</w:t>
      </w:r>
      <w:r>
        <w:rPr>
          <w:color w:val="auto"/>
          <w:sz w:val="28"/>
          <w:szCs w:val="32"/>
        </w:rPr>
        <w:fldChar w:fldCharType="end"/>
      </w:r>
    </w:p>
    <w:p w14:paraId="798C0104" w14:textId="77777777" w:rsidR="00227224" w:rsidRDefault="00000000">
      <w:pPr>
        <w:pStyle w:val="TOC2"/>
        <w:tabs>
          <w:tab w:val="right" w:leader="dot" w:pos="8250"/>
        </w:tabs>
        <w:ind w:firstLine="371"/>
        <w:rPr>
          <w:color w:val="auto"/>
          <w:sz w:val="28"/>
          <w:szCs w:val="32"/>
        </w:rPr>
      </w:pPr>
      <w:r>
        <w:rPr>
          <w:color w:val="auto"/>
          <w:sz w:val="28"/>
          <w:szCs w:val="32"/>
          <w:lang w:bidi="zh-CN"/>
        </w:rPr>
        <w:t>第九条</w:t>
      </w:r>
      <w:r>
        <w:rPr>
          <w:color w:val="auto"/>
          <w:sz w:val="28"/>
          <w:szCs w:val="32"/>
          <w:lang w:bidi="zh-CN"/>
        </w:rPr>
        <w:t xml:space="preserve"> </w:t>
      </w:r>
      <w:r>
        <w:rPr>
          <w:rFonts w:hint="eastAsia"/>
          <w:color w:val="auto"/>
          <w:sz w:val="28"/>
          <w:szCs w:val="32"/>
        </w:rPr>
        <w:t>发展目标</w:t>
      </w:r>
      <w:r>
        <w:rPr>
          <w:color w:val="auto"/>
          <w:sz w:val="28"/>
          <w:szCs w:val="32"/>
        </w:rPr>
        <w:tab/>
      </w:r>
      <w:r>
        <w:rPr>
          <w:color w:val="auto"/>
          <w:sz w:val="28"/>
          <w:szCs w:val="32"/>
        </w:rPr>
        <w:fldChar w:fldCharType="begin"/>
      </w:r>
      <w:r>
        <w:rPr>
          <w:color w:val="auto"/>
          <w:sz w:val="28"/>
          <w:szCs w:val="32"/>
        </w:rPr>
        <w:instrText xml:space="preserve"> PAGEREF _Toc31453 \h </w:instrText>
      </w:r>
      <w:r>
        <w:rPr>
          <w:color w:val="auto"/>
          <w:sz w:val="28"/>
          <w:szCs w:val="32"/>
        </w:rPr>
      </w:r>
      <w:r>
        <w:rPr>
          <w:color w:val="auto"/>
          <w:sz w:val="28"/>
          <w:szCs w:val="32"/>
        </w:rPr>
        <w:fldChar w:fldCharType="separate"/>
      </w:r>
      <w:r>
        <w:rPr>
          <w:color w:val="auto"/>
          <w:sz w:val="28"/>
          <w:szCs w:val="32"/>
        </w:rPr>
        <w:t>6</w:t>
      </w:r>
      <w:r>
        <w:rPr>
          <w:color w:val="auto"/>
          <w:sz w:val="28"/>
          <w:szCs w:val="32"/>
        </w:rPr>
        <w:fldChar w:fldCharType="end"/>
      </w:r>
    </w:p>
    <w:p w14:paraId="0B0FF5FC" w14:textId="77777777" w:rsidR="00227224" w:rsidRDefault="00000000">
      <w:pPr>
        <w:pStyle w:val="TOC2"/>
        <w:tabs>
          <w:tab w:val="right" w:leader="dot" w:pos="8250"/>
        </w:tabs>
        <w:ind w:firstLine="371"/>
        <w:rPr>
          <w:color w:val="auto"/>
          <w:sz w:val="28"/>
          <w:szCs w:val="32"/>
        </w:rPr>
      </w:pPr>
      <w:r>
        <w:rPr>
          <w:color w:val="auto"/>
          <w:sz w:val="28"/>
          <w:szCs w:val="32"/>
          <w:lang w:bidi="zh-CN"/>
        </w:rPr>
        <w:t>第十条</w:t>
      </w:r>
      <w:r>
        <w:rPr>
          <w:color w:val="auto"/>
          <w:sz w:val="28"/>
          <w:szCs w:val="32"/>
          <w:lang w:bidi="zh-CN"/>
        </w:rPr>
        <w:t xml:space="preserve"> </w:t>
      </w:r>
      <w:r>
        <w:rPr>
          <w:rFonts w:hint="eastAsia"/>
          <w:color w:val="auto"/>
          <w:sz w:val="28"/>
          <w:szCs w:val="32"/>
        </w:rPr>
        <w:t>发展空间布局</w:t>
      </w:r>
      <w:r>
        <w:rPr>
          <w:color w:val="auto"/>
          <w:sz w:val="28"/>
          <w:szCs w:val="32"/>
        </w:rPr>
        <w:tab/>
      </w:r>
      <w:r>
        <w:rPr>
          <w:color w:val="auto"/>
          <w:sz w:val="28"/>
          <w:szCs w:val="32"/>
        </w:rPr>
        <w:fldChar w:fldCharType="begin"/>
      </w:r>
      <w:r>
        <w:rPr>
          <w:color w:val="auto"/>
          <w:sz w:val="28"/>
          <w:szCs w:val="32"/>
        </w:rPr>
        <w:instrText xml:space="preserve"> PAGEREF _Toc7094 \h </w:instrText>
      </w:r>
      <w:r>
        <w:rPr>
          <w:color w:val="auto"/>
          <w:sz w:val="28"/>
          <w:szCs w:val="32"/>
        </w:rPr>
      </w:r>
      <w:r>
        <w:rPr>
          <w:color w:val="auto"/>
          <w:sz w:val="28"/>
          <w:szCs w:val="32"/>
        </w:rPr>
        <w:fldChar w:fldCharType="separate"/>
      </w:r>
      <w:r>
        <w:rPr>
          <w:color w:val="auto"/>
          <w:sz w:val="28"/>
          <w:szCs w:val="32"/>
        </w:rPr>
        <w:t>7</w:t>
      </w:r>
      <w:r>
        <w:rPr>
          <w:color w:val="auto"/>
          <w:sz w:val="28"/>
          <w:szCs w:val="32"/>
        </w:rPr>
        <w:fldChar w:fldCharType="end"/>
      </w:r>
    </w:p>
    <w:p w14:paraId="7E5C7E03"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color w:val="auto"/>
          <w:sz w:val="28"/>
          <w:szCs w:val="32"/>
          <w:lang w:bidi="zh-CN"/>
        </w:rPr>
        <w:t>第四章</w:t>
      </w:r>
      <w:r>
        <w:rPr>
          <w:color w:val="auto"/>
          <w:sz w:val="28"/>
          <w:szCs w:val="32"/>
          <w:lang w:bidi="zh-CN"/>
        </w:rPr>
        <w:t xml:space="preserve"> </w:t>
      </w:r>
      <w:r>
        <w:rPr>
          <w:rFonts w:hint="eastAsia"/>
          <w:color w:val="auto"/>
          <w:sz w:val="28"/>
          <w:szCs w:val="32"/>
        </w:rPr>
        <w:t>住房发展主要任务</w:t>
      </w:r>
      <w:r>
        <w:rPr>
          <w:color w:val="auto"/>
          <w:sz w:val="28"/>
          <w:szCs w:val="32"/>
        </w:rPr>
        <w:tab/>
      </w:r>
      <w:r>
        <w:rPr>
          <w:color w:val="auto"/>
          <w:sz w:val="28"/>
          <w:szCs w:val="32"/>
        </w:rPr>
        <w:fldChar w:fldCharType="begin"/>
      </w:r>
      <w:r>
        <w:rPr>
          <w:color w:val="auto"/>
          <w:sz w:val="28"/>
          <w:szCs w:val="32"/>
        </w:rPr>
        <w:instrText xml:space="preserve"> PAGEREF _Toc21518 \h </w:instrText>
      </w:r>
      <w:r>
        <w:rPr>
          <w:color w:val="auto"/>
          <w:sz w:val="28"/>
          <w:szCs w:val="32"/>
        </w:rPr>
      </w:r>
      <w:r>
        <w:rPr>
          <w:color w:val="auto"/>
          <w:sz w:val="28"/>
          <w:szCs w:val="32"/>
        </w:rPr>
        <w:fldChar w:fldCharType="separate"/>
      </w:r>
      <w:r>
        <w:rPr>
          <w:color w:val="auto"/>
          <w:sz w:val="28"/>
          <w:szCs w:val="32"/>
        </w:rPr>
        <w:t>8</w:t>
      </w:r>
      <w:r>
        <w:rPr>
          <w:color w:val="auto"/>
          <w:sz w:val="28"/>
          <w:szCs w:val="32"/>
        </w:rPr>
        <w:fldChar w:fldCharType="end"/>
      </w:r>
    </w:p>
    <w:p w14:paraId="3D5B4582" w14:textId="77777777" w:rsidR="00227224" w:rsidRDefault="00000000">
      <w:pPr>
        <w:pStyle w:val="TOC2"/>
        <w:tabs>
          <w:tab w:val="right" w:leader="dot" w:pos="8250"/>
        </w:tabs>
        <w:ind w:firstLine="371"/>
        <w:rPr>
          <w:color w:val="auto"/>
          <w:sz w:val="28"/>
          <w:szCs w:val="32"/>
        </w:rPr>
      </w:pPr>
      <w:r>
        <w:rPr>
          <w:rFonts w:hint="eastAsia"/>
          <w:color w:val="auto"/>
          <w:sz w:val="28"/>
          <w:szCs w:val="32"/>
          <w:lang w:bidi="zh-CN"/>
        </w:rPr>
        <w:t>第十一条</w:t>
      </w:r>
      <w:r>
        <w:rPr>
          <w:rFonts w:hint="eastAsia"/>
          <w:color w:val="auto"/>
          <w:sz w:val="28"/>
          <w:szCs w:val="32"/>
          <w:lang w:bidi="zh-CN"/>
        </w:rPr>
        <w:t xml:space="preserve"> </w:t>
      </w:r>
      <w:r>
        <w:rPr>
          <w:rFonts w:hint="eastAsia"/>
          <w:color w:val="auto"/>
          <w:sz w:val="28"/>
          <w:szCs w:val="32"/>
        </w:rPr>
        <w:t>优化完善住房保障体系</w:t>
      </w:r>
      <w:r>
        <w:rPr>
          <w:color w:val="auto"/>
          <w:sz w:val="28"/>
          <w:szCs w:val="32"/>
        </w:rPr>
        <w:tab/>
      </w:r>
      <w:r>
        <w:rPr>
          <w:color w:val="auto"/>
          <w:sz w:val="28"/>
          <w:szCs w:val="32"/>
        </w:rPr>
        <w:fldChar w:fldCharType="begin"/>
      </w:r>
      <w:r>
        <w:rPr>
          <w:color w:val="auto"/>
          <w:sz w:val="28"/>
          <w:szCs w:val="32"/>
        </w:rPr>
        <w:instrText xml:space="preserve"> PAGEREF _Toc20552 \h </w:instrText>
      </w:r>
      <w:r>
        <w:rPr>
          <w:color w:val="auto"/>
          <w:sz w:val="28"/>
          <w:szCs w:val="32"/>
        </w:rPr>
      </w:r>
      <w:r>
        <w:rPr>
          <w:color w:val="auto"/>
          <w:sz w:val="28"/>
          <w:szCs w:val="32"/>
        </w:rPr>
        <w:fldChar w:fldCharType="separate"/>
      </w:r>
      <w:r>
        <w:rPr>
          <w:color w:val="auto"/>
          <w:sz w:val="28"/>
          <w:szCs w:val="32"/>
        </w:rPr>
        <w:t>8</w:t>
      </w:r>
      <w:r>
        <w:rPr>
          <w:color w:val="auto"/>
          <w:sz w:val="28"/>
          <w:szCs w:val="32"/>
        </w:rPr>
        <w:fldChar w:fldCharType="end"/>
      </w:r>
    </w:p>
    <w:p w14:paraId="71864EFC" w14:textId="77777777" w:rsidR="00227224" w:rsidRDefault="00000000">
      <w:pPr>
        <w:pStyle w:val="TOC2"/>
        <w:tabs>
          <w:tab w:val="right" w:leader="dot" w:pos="8250"/>
        </w:tabs>
        <w:ind w:firstLine="371"/>
        <w:rPr>
          <w:color w:val="auto"/>
          <w:sz w:val="28"/>
          <w:szCs w:val="32"/>
        </w:rPr>
      </w:pPr>
      <w:r>
        <w:rPr>
          <w:rFonts w:hint="eastAsia"/>
          <w:color w:val="auto"/>
          <w:sz w:val="28"/>
          <w:szCs w:val="32"/>
          <w:lang w:bidi="zh-CN"/>
        </w:rPr>
        <w:t>第十二条</w:t>
      </w:r>
      <w:r>
        <w:rPr>
          <w:rFonts w:hint="eastAsia"/>
          <w:color w:val="auto"/>
          <w:sz w:val="28"/>
          <w:szCs w:val="32"/>
          <w:lang w:bidi="zh-CN"/>
        </w:rPr>
        <w:t xml:space="preserve"> </w:t>
      </w:r>
      <w:r>
        <w:rPr>
          <w:rFonts w:hint="eastAsia"/>
          <w:color w:val="auto"/>
          <w:sz w:val="28"/>
          <w:szCs w:val="32"/>
        </w:rPr>
        <w:t>促进住房市场平稳健康发展</w:t>
      </w:r>
      <w:r>
        <w:rPr>
          <w:color w:val="auto"/>
          <w:sz w:val="28"/>
          <w:szCs w:val="32"/>
        </w:rPr>
        <w:tab/>
      </w:r>
      <w:r>
        <w:rPr>
          <w:color w:val="auto"/>
          <w:sz w:val="28"/>
          <w:szCs w:val="32"/>
        </w:rPr>
        <w:fldChar w:fldCharType="begin"/>
      </w:r>
      <w:r>
        <w:rPr>
          <w:color w:val="auto"/>
          <w:sz w:val="28"/>
          <w:szCs w:val="32"/>
        </w:rPr>
        <w:instrText xml:space="preserve"> PAGEREF _Toc18949 \h </w:instrText>
      </w:r>
      <w:r>
        <w:rPr>
          <w:color w:val="auto"/>
          <w:sz w:val="28"/>
          <w:szCs w:val="32"/>
        </w:rPr>
      </w:r>
      <w:r>
        <w:rPr>
          <w:color w:val="auto"/>
          <w:sz w:val="28"/>
          <w:szCs w:val="32"/>
        </w:rPr>
        <w:fldChar w:fldCharType="separate"/>
      </w:r>
      <w:r>
        <w:rPr>
          <w:color w:val="auto"/>
          <w:sz w:val="28"/>
          <w:szCs w:val="32"/>
        </w:rPr>
        <w:t>9</w:t>
      </w:r>
      <w:r>
        <w:rPr>
          <w:color w:val="auto"/>
          <w:sz w:val="28"/>
          <w:szCs w:val="32"/>
        </w:rPr>
        <w:fldChar w:fldCharType="end"/>
      </w:r>
    </w:p>
    <w:p w14:paraId="489113AE" w14:textId="77777777" w:rsidR="00227224" w:rsidRDefault="00000000">
      <w:pPr>
        <w:pStyle w:val="TOC2"/>
        <w:tabs>
          <w:tab w:val="right" w:leader="dot" w:pos="8250"/>
        </w:tabs>
        <w:ind w:firstLine="371"/>
        <w:rPr>
          <w:color w:val="auto"/>
          <w:sz w:val="28"/>
          <w:szCs w:val="32"/>
        </w:rPr>
      </w:pPr>
      <w:r>
        <w:rPr>
          <w:rFonts w:hint="eastAsia"/>
          <w:color w:val="auto"/>
          <w:sz w:val="28"/>
          <w:szCs w:val="32"/>
          <w:lang w:bidi="zh-CN"/>
        </w:rPr>
        <w:t>第十三条</w:t>
      </w:r>
      <w:r>
        <w:rPr>
          <w:rFonts w:hint="eastAsia"/>
          <w:color w:val="auto"/>
          <w:sz w:val="28"/>
          <w:szCs w:val="32"/>
          <w:lang w:bidi="zh-CN"/>
        </w:rPr>
        <w:t xml:space="preserve"> </w:t>
      </w:r>
      <w:r>
        <w:rPr>
          <w:rFonts w:hint="eastAsia"/>
          <w:color w:val="auto"/>
          <w:sz w:val="28"/>
          <w:szCs w:val="32"/>
        </w:rPr>
        <w:t>提升住房质量与环境品质</w:t>
      </w:r>
      <w:r>
        <w:rPr>
          <w:color w:val="auto"/>
          <w:sz w:val="28"/>
          <w:szCs w:val="32"/>
        </w:rPr>
        <w:tab/>
      </w:r>
      <w:r>
        <w:rPr>
          <w:color w:val="auto"/>
          <w:sz w:val="28"/>
          <w:szCs w:val="32"/>
        </w:rPr>
        <w:fldChar w:fldCharType="begin"/>
      </w:r>
      <w:r>
        <w:rPr>
          <w:color w:val="auto"/>
          <w:sz w:val="28"/>
          <w:szCs w:val="32"/>
        </w:rPr>
        <w:instrText xml:space="preserve"> PAGEREF _Toc14079 \h </w:instrText>
      </w:r>
      <w:r>
        <w:rPr>
          <w:color w:val="auto"/>
          <w:sz w:val="28"/>
          <w:szCs w:val="32"/>
        </w:rPr>
      </w:r>
      <w:r>
        <w:rPr>
          <w:color w:val="auto"/>
          <w:sz w:val="28"/>
          <w:szCs w:val="32"/>
        </w:rPr>
        <w:fldChar w:fldCharType="separate"/>
      </w:r>
      <w:r>
        <w:rPr>
          <w:color w:val="auto"/>
          <w:sz w:val="28"/>
          <w:szCs w:val="32"/>
        </w:rPr>
        <w:t>11</w:t>
      </w:r>
      <w:r>
        <w:rPr>
          <w:color w:val="auto"/>
          <w:sz w:val="28"/>
          <w:szCs w:val="32"/>
        </w:rPr>
        <w:fldChar w:fldCharType="end"/>
      </w:r>
    </w:p>
    <w:p w14:paraId="00ACD70D"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color w:val="auto"/>
          <w:sz w:val="28"/>
          <w:szCs w:val="32"/>
          <w:lang w:bidi="zh-CN"/>
        </w:rPr>
        <w:t>第五章</w:t>
      </w:r>
      <w:r>
        <w:rPr>
          <w:color w:val="auto"/>
          <w:sz w:val="28"/>
          <w:szCs w:val="32"/>
          <w:lang w:bidi="zh-CN"/>
        </w:rPr>
        <w:t xml:space="preserve"> </w:t>
      </w:r>
      <w:r>
        <w:rPr>
          <w:rFonts w:hint="eastAsia"/>
          <w:color w:val="auto"/>
          <w:sz w:val="28"/>
          <w:szCs w:val="32"/>
        </w:rPr>
        <w:t>加强实施保障措施</w:t>
      </w:r>
      <w:r>
        <w:rPr>
          <w:color w:val="auto"/>
          <w:sz w:val="28"/>
          <w:szCs w:val="32"/>
        </w:rPr>
        <w:tab/>
      </w:r>
      <w:r>
        <w:rPr>
          <w:color w:val="auto"/>
          <w:sz w:val="28"/>
          <w:szCs w:val="32"/>
        </w:rPr>
        <w:fldChar w:fldCharType="begin"/>
      </w:r>
      <w:r>
        <w:rPr>
          <w:color w:val="auto"/>
          <w:sz w:val="28"/>
          <w:szCs w:val="32"/>
        </w:rPr>
        <w:instrText xml:space="preserve"> PAGEREF _Toc12592 \h </w:instrText>
      </w:r>
      <w:r>
        <w:rPr>
          <w:color w:val="auto"/>
          <w:sz w:val="28"/>
          <w:szCs w:val="32"/>
        </w:rPr>
      </w:r>
      <w:r>
        <w:rPr>
          <w:color w:val="auto"/>
          <w:sz w:val="28"/>
          <w:szCs w:val="32"/>
        </w:rPr>
        <w:fldChar w:fldCharType="separate"/>
      </w:r>
      <w:r>
        <w:rPr>
          <w:color w:val="auto"/>
          <w:sz w:val="28"/>
          <w:szCs w:val="32"/>
        </w:rPr>
        <w:t>13</w:t>
      </w:r>
      <w:r>
        <w:rPr>
          <w:color w:val="auto"/>
          <w:sz w:val="28"/>
          <w:szCs w:val="32"/>
        </w:rPr>
        <w:fldChar w:fldCharType="end"/>
      </w:r>
    </w:p>
    <w:p w14:paraId="01C2C33A" w14:textId="77777777" w:rsidR="00227224" w:rsidRDefault="00000000">
      <w:pPr>
        <w:pStyle w:val="TOC2"/>
        <w:tabs>
          <w:tab w:val="right" w:leader="dot" w:pos="8250"/>
        </w:tabs>
        <w:ind w:firstLine="371"/>
        <w:rPr>
          <w:color w:val="auto"/>
          <w:sz w:val="28"/>
          <w:szCs w:val="32"/>
        </w:rPr>
      </w:pPr>
      <w:r>
        <w:rPr>
          <w:color w:val="auto"/>
          <w:sz w:val="28"/>
          <w:szCs w:val="32"/>
          <w:lang w:bidi="zh-CN"/>
        </w:rPr>
        <w:t>第十四条</w:t>
      </w:r>
      <w:r>
        <w:rPr>
          <w:color w:val="auto"/>
          <w:sz w:val="28"/>
          <w:szCs w:val="32"/>
          <w:lang w:bidi="zh-CN"/>
        </w:rPr>
        <w:t xml:space="preserve"> </w:t>
      </w:r>
      <w:r>
        <w:rPr>
          <w:rFonts w:hint="eastAsia"/>
          <w:color w:val="auto"/>
          <w:sz w:val="28"/>
          <w:szCs w:val="32"/>
        </w:rPr>
        <w:t>建立健全长效机制</w:t>
      </w:r>
      <w:r>
        <w:rPr>
          <w:color w:val="auto"/>
          <w:sz w:val="28"/>
          <w:szCs w:val="32"/>
        </w:rPr>
        <w:tab/>
      </w:r>
      <w:r>
        <w:rPr>
          <w:color w:val="auto"/>
          <w:sz w:val="28"/>
          <w:szCs w:val="32"/>
        </w:rPr>
        <w:fldChar w:fldCharType="begin"/>
      </w:r>
      <w:r>
        <w:rPr>
          <w:color w:val="auto"/>
          <w:sz w:val="28"/>
          <w:szCs w:val="32"/>
        </w:rPr>
        <w:instrText xml:space="preserve"> PAGEREF _Toc20528 \h </w:instrText>
      </w:r>
      <w:r>
        <w:rPr>
          <w:color w:val="auto"/>
          <w:sz w:val="28"/>
          <w:szCs w:val="32"/>
        </w:rPr>
      </w:r>
      <w:r>
        <w:rPr>
          <w:color w:val="auto"/>
          <w:sz w:val="28"/>
          <w:szCs w:val="32"/>
        </w:rPr>
        <w:fldChar w:fldCharType="separate"/>
      </w:r>
      <w:r>
        <w:rPr>
          <w:color w:val="auto"/>
          <w:sz w:val="28"/>
          <w:szCs w:val="32"/>
        </w:rPr>
        <w:t>13</w:t>
      </w:r>
      <w:r>
        <w:rPr>
          <w:color w:val="auto"/>
          <w:sz w:val="28"/>
          <w:szCs w:val="32"/>
        </w:rPr>
        <w:fldChar w:fldCharType="end"/>
      </w:r>
    </w:p>
    <w:p w14:paraId="27C82FB6" w14:textId="77777777" w:rsidR="00227224" w:rsidRDefault="00000000">
      <w:pPr>
        <w:pStyle w:val="TOC2"/>
        <w:tabs>
          <w:tab w:val="right" w:leader="dot" w:pos="8250"/>
        </w:tabs>
        <w:ind w:firstLine="371"/>
        <w:rPr>
          <w:color w:val="auto"/>
          <w:sz w:val="28"/>
          <w:szCs w:val="32"/>
        </w:rPr>
      </w:pPr>
      <w:r>
        <w:rPr>
          <w:color w:val="auto"/>
          <w:sz w:val="28"/>
          <w:szCs w:val="32"/>
          <w:lang w:bidi="zh-CN"/>
        </w:rPr>
        <w:t>第十五条</w:t>
      </w:r>
      <w:r>
        <w:rPr>
          <w:color w:val="auto"/>
          <w:sz w:val="28"/>
          <w:szCs w:val="32"/>
          <w:lang w:bidi="zh-CN"/>
        </w:rPr>
        <w:t xml:space="preserve"> </w:t>
      </w:r>
      <w:r>
        <w:rPr>
          <w:rFonts w:hint="eastAsia"/>
          <w:color w:val="auto"/>
          <w:sz w:val="28"/>
          <w:szCs w:val="32"/>
        </w:rPr>
        <w:t>加强相关政策保障</w:t>
      </w:r>
      <w:r>
        <w:rPr>
          <w:color w:val="auto"/>
          <w:sz w:val="28"/>
          <w:szCs w:val="32"/>
        </w:rPr>
        <w:tab/>
      </w:r>
      <w:r>
        <w:rPr>
          <w:color w:val="auto"/>
          <w:sz w:val="28"/>
          <w:szCs w:val="32"/>
        </w:rPr>
        <w:fldChar w:fldCharType="begin"/>
      </w:r>
      <w:r>
        <w:rPr>
          <w:color w:val="auto"/>
          <w:sz w:val="28"/>
          <w:szCs w:val="32"/>
        </w:rPr>
        <w:instrText xml:space="preserve"> PAGEREF _Toc6057 \h </w:instrText>
      </w:r>
      <w:r>
        <w:rPr>
          <w:color w:val="auto"/>
          <w:sz w:val="28"/>
          <w:szCs w:val="32"/>
        </w:rPr>
      </w:r>
      <w:r>
        <w:rPr>
          <w:color w:val="auto"/>
          <w:sz w:val="28"/>
          <w:szCs w:val="32"/>
        </w:rPr>
        <w:fldChar w:fldCharType="separate"/>
      </w:r>
      <w:r>
        <w:rPr>
          <w:color w:val="auto"/>
          <w:sz w:val="28"/>
          <w:szCs w:val="32"/>
        </w:rPr>
        <w:t>13</w:t>
      </w:r>
      <w:r>
        <w:rPr>
          <w:color w:val="auto"/>
          <w:sz w:val="28"/>
          <w:szCs w:val="32"/>
        </w:rPr>
        <w:fldChar w:fldCharType="end"/>
      </w:r>
    </w:p>
    <w:p w14:paraId="45DB1B77" w14:textId="77777777" w:rsidR="00227224" w:rsidRDefault="00000000">
      <w:pPr>
        <w:pStyle w:val="TOC2"/>
        <w:tabs>
          <w:tab w:val="right" w:leader="dot" w:pos="8250"/>
        </w:tabs>
        <w:ind w:firstLine="371"/>
        <w:rPr>
          <w:color w:val="auto"/>
          <w:sz w:val="28"/>
          <w:szCs w:val="32"/>
        </w:rPr>
      </w:pPr>
      <w:r>
        <w:rPr>
          <w:color w:val="auto"/>
          <w:sz w:val="28"/>
          <w:szCs w:val="32"/>
          <w:lang w:bidi="zh-CN"/>
        </w:rPr>
        <w:t>第十六条</w:t>
      </w:r>
      <w:r>
        <w:rPr>
          <w:color w:val="auto"/>
          <w:sz w:val="28"/>
          <w:szCs w:val="32"/>
          <w:lang w:bidi="zh-CN"/>
        </w:rPr>
        <w:t xml:space="preserve"> </w:t>
      </w:r>
      <w:r>
        <w:rPr>
          <w:rFonts w:hint="eastAsia"/>
          <w:color w:val="auto"/>
          <w:sz w:val="28"/>
          <w:szCs w:val="32"/>
        </w:rPr>
        <w:t>完善规划实施机制</w:t>
      </w:r>
      <w:r>
        <w:rPr>
          <w:color w:val="auto"/>
          <w:sz w:val="28"/>
          <w:szCs w:val="32"/>
        </w:rPr>
        <w:tab/>
      </w:r>
      <w:r>
        <w:rPr>
          <w:color w:val="auto"/>
          <w:sz w:val="28"/>
          <w:szCs w:val="32"/>
        </w:rPr>
        <w:fldChar w:fldCharType="begin"/>
      </w:r>
      <w:r>
        <w:rPr>
          <w:color w:val="auto"/>
          <w:sz w:val="28"/>
          <w:szCs w:val="32"/>
        </w:rPr>
        <w:instrText xml:space="preserve"> PAGEREF _Toc11324 \h </w:instrText>
      </w:r>
      <w:r>
        <w:rPr>
          <w:color w:val="auto"/>
          <w:sz w:val="28"/>
          <w:szCs w:val="32"/>
        </w:rPr>
      </w:r>
      <w:r>
        <w:rPr>
          <w:color w:val="auto"/>
          <w:sz w:val="28"/>
          <w:szCs w:val="32"/>
        </w:rPr>
        <w:fldChar w:fldCharType="separate"/>
      </w:r>
      <w:r>
        <w:rPr>
          <w:color w:val="auto"/>
          <w:sz w:val="28"/>
          <w:szCs w:val="32"/>
        </w:rPr>
        <w:t>14</w:t>
      </w:r>
      <w:r>
        <w:rPr>
          <w:color w:val="auto"/>
          <w:sz w:val="28"/>
          <w:szCs w:val="32"/>
        </w:rPr>
        <w:fldChar w:fldCharType="end"/>
      </w:r>
    </w:p>
    <w:p w14:paraId="01B97438"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color w:val="auto"/>
          <w:sz w:val="28"/>
          <w:szCs w:val="32"/>
          <w:lang w:bidi="zh-CN"/>
        </w:rPr>
        <w:lastRenderedPageBreak/>
        <w:t>第六章</w:t>
      </w:r>
      <w:r>
        <w:rPr>
          <w:color w:val="auto"/>
          <w:sz w:val="28"/>
          <w:szCs w:val="32"/>
          <w:lang w:bidi="zh-CN"/>
        </w:rPr>
        <w:t xml:space="preserve"> </w:t>
      </w:r>
      <w:r>
        <w:rPr>
          <w:rFonts w:hint="eastAsia"/>
          <w:color w:val="auto"/>
          <w:sz w:val="28"/>
          <w:szCs w:val="32"/>
        </w:rPr>
        <w:t>附则</w:t>
      </w:r>
      <w:r>
        <w:rPr>
          <w:color w:val="auto"/>
          <w:sz w:val="28"/>
          <w:szCs w:val="32"/>
        </w:rPr>
        <w:tab/>
      </w:r>
      <w:r>
        <w:rPr>
          <w:color w:val="auto"/>
          <w:sz w:val="28"/>
          <w:szCs w:val="32"/>
        </w:rPr>
        <w:fldChar w:fldCharType="begin"/>
      </w:r>
      <w:r>
        <w:rPr>
          <w:color w:val="auto"/>
          <w:sz w:val="28"/>
          <w:szCs w:val="32"/>
        </w:rPr>
        <w:instrText xml:space="preserve"> PAGEREF _Toc25657 \h </w:instrText>
      </w:r>
      <w:r>
        <w:rPr>
          <w:color w:val="auto"/>
          <w:sz w:val="28"/>
          <w:szCs w:val="32"/>
        </w:rPr>
      </w:r>
      <w:r>
        <w:rPr>
          <w:color w:val="auto"/>
          <w:sz w:val="28"/>
          <w:szCs w:val="32"/>
        </w:rPr>
        <w:fldChar w:fldCharType="separate"/>
      </w:r>
      <w:r>
        <w:rPr>
          <w:color w:val="auto"/>
          <w:sz w:val="28"/>
          <w:szCs w:val="32"/>
        </w:rPr>
        <w:t>14</w:t>
      </w:r>
      <w:r>
        <w:rPr>
          <w:color w:val="auto"/>
          <w:sz w:val="28"/>
          <w:szCs w:val="32"/>
        </w:rPr>
        <w:fldChar w:fldCharType="end"/>
      </w:r>
    </w:p>
    <w:p w14:paraId="42AC4B2E" w14:textId="77777777" w:rsidR="00227224" w:rsidRDefault="00000000">
      <w:pPr>
        <w:pStyle w:val="TOC2"/>
        <w:tabs>
          <w:tab w:val="right" w:leader="dot" w:pos="8250"/>
        </w:tabs>
        <w:ind w:firstLine="371"/>
        <w:rPr>
          <w:color w:val="auto"/>
          <w:sz w:val="28"/>
          <w:szCs w:val="32"/>
        </w:rPr>
      </w:pPr>
      <w:r>
        <w:rPr>
          <w:color w:val="auto"/>
          <w:sz w:val="28"/>
          <w:szCs w:val="32"/>
          <w:lang w:bidi="zh-CN"/>
        </w:rPr>
        <w:t>第十七条</w:t>
      </w:r>
      <w:r>
        <w:rPr>
          <w:color w:val="auto"/>
          <w:sz w:val="28"/>
          <w:szCs w:val="32"/>
          <w:lang w:bidi="zh-CN"/>
        </w:rPr>
        <w:t xml:space="preserve"> </w:t>
      </w:r>
      <w:r>
        <w:rPr>
          <w:rFonts w:hint="eastAsia"/>
          <w:color w:val="auto"/>
          <w:sz w:val="28"/>
          <w:szCs w:val="32"/>
        </w:rPr>
        <w:t>生效日期</w:t>
      </w:r>
      <w:r>
        <w:rPr>
          <w:color w:val="auto"/>
          <w:sz w:val="28"/>
          <w:szCs w:val="32"/>
        </w:rPr>
        <w:tab/>
      </w:r>
      <w:r>
        <w:rPr>
          <w:color w:val="auto"/>
          <w:sz w:val="28"/>
          <w:szCs w:val="32"/>
        </w:rPr>
        <w:fldChar w:fldCharType="begin"/>
      </w:r>
      <w:r>
        <w:rPr>
          <w:color w:val="auto"/>
          <w:sz w:val="28"/>
          <w:szCs w:val="32"/>
        </w:rPr>
        <w:instrText xml:space="preserve"> PAGEREF _Toc30480 \h </w:instrText>
      </w:r>
      <w:r>
        <w:rPr>
          <w:color w:val="auto"/>
          <w:sz w:val="28"/>
          <w:szCs w:val="32"/>
        </w:rPr>
      </w:r>
      <w:r>
        <w:rPr>
          <w:color w:val="auto"/>
          <w:sz w:val="28"/>
          <w:szCs w:val="32"/>
        </w:rPr>
        <w:fldChar w:fldCharType="separate"/>
      </w:r>
      <w:r>
        <w:rPr>
          <w:color w:val="auto"/>
          <w:sz w:val="28"/>
          <w:szCs w:val="32"/>
        </w:rPr>
        <w:t>14</w:t>
      </w:r>
      <w:r>
        <w:rPr>
          <w:color w:val="auto"/>
          <w:sz w:val="28"/>
          <w:szCs w:val="32"/>
        </w:rPr>
        <w:fldChar w:fldCharType="end"/>
      </w:r>
    </w:p>
    <w:p w14:paraId="66CCFE73" w14:textId="77777777" w:rsidR="00227224" w:rsidRDefault="00000000">
      <w:pPr>
        <w:pStyle w:val="TOC2"/>
        <w:tabs>
          <w:tab w:val="right" w:leader="dot" w:pos="8250"/>
        </w:tabs>
        <w:ind w:firstLine="371"/>
        <w:rPr>
          <w:color w:val="auto"/>
          <w:sz w:val="28"/>
          <w:szCs w:val="32"/>
        </w:rPr>
      </w:pPr>
      <w:r>
        <w:rPr>
          <w:color w:val="auto"/>
          <w:sz w:val="28"/>
          <w:szCs w:val="32"/>
          <w:lang w:bidi="zh-CN"/>
        </w:rPr>
        <w:t>第十八条</w:t>
      </w:r>
      <w:r>
        <w:rPr>
          <w:color w:val="auto"/>
          <w:sz w:val="28"/>
          <w:szCs w:val="32"/>
          <w:lang w:bidi="zh-CN"/>
        </w:rPr>
        <w:t xml:space="preserve"> </w:t>
      </w:r>
      <w:r>
        <w:rPr>
          <w:rFonts w:hint="eastAsia"/>
          <w:color w:val="auto"/>
          <w:sz w:val="28"/>
          <w:szCs w:val="32"/>
        </w:rPr>
        <w:t>解释权限</w:t>
      </w:r>
      <w:r>
        <w:rPr>
          <w:color w:val="auto"/>
          <w:sz w:val="28"/>
          <w:szCs w:val="32"/>
        </w:rPr>
        <w:tab/>
      </w:r>
      <w:r>
        <w:rPr>
          <w:color w:val="auto"/>
          <w:sz w:val="28"/>
          <w:szCs w:val="32"/>
        </w:rPr>
        <w:fldChar w:fldCharType="begin"/>
      </w:r>
      <w:r>
        <w:rPr>
          <w:color w:val="auto"/>
          <w:sz w:val="28"/>
          <w:szCs w:val="32"/>
        </w:rPr>
        <w:instrText xml:space="preserve"> PAGEREF _Toc31316 \h </w:instrText>
      </w:r>
      <w:r>
        <w:rPr>
          <w:color w:val="auto"/>
          <w:sz w:val="28"/>
          <w:szCs w:val="32"/>
        </w:rPr>
      </w:r>
      <w:r>
        <w:rPr>
          <w:color w:val="auto"/>
          <w:sz w:val="28"/>
          <w:szCs w:val="32"/>
        </w:rPr>
        <w:fldChar w:fldCharType="separate"/>
      </w:r>
      <w:r>
        <w:rPr>
          <w:color w:val="auto"/>
          <w:sz w:val="28"/>
          <w:szCs w:val="32"/>
        </w:rPr>
        <w:t>15</w:t>
      </w:r>
      <w:r>
        <w:rPr>
          <w:color w:val="auto"/>
          <w:sz w:val="28"/>
          <w:szCs w:val="32"/>
        </w:rPr>
        <w:fldChar w:fldCharType="end"/>
      </w:r>
    </w:p>
    <w:p w14:paraId="614A7158"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rFonts w:hint="eastAsia"/>
          <w:color w:val="auto"/>
          <w:sz w:val="28"/>
          <w:szCs w:val="32"/>
        </w:rPr>
        <w:t>附件</w:t>
      </w:r>
      <w:r>
        <w:rPr>
          <w:rFonts w:hint="eastAsia"/>
          <w:color w:val="auto"/>
          <w:sz w:val="28"/>
          <w:szCs w:val="32"/>
        </w:rPr>
        <w:t>1</w:t>
      </w:r>
      <w:r>
        <w:rPr>
          <w:rFonts w:hint="eastAsia"/>
          <w:color w:val="auto"/>
          <w:sz w:val="28"/>
          <w:szCs w:val="32"/>
        </w:rPr>
        <w:t>：</w:t>
      </w:r>
      <w:r>
        <w:rPr>
          <w:color w:val="auto"/>
          <w:sz w:val="28"/>
          <w:szCs w:val="32"/>
        </w:rPr>
        <w:tab/>
      </w:r>
      <w:r>
        <w:rPr>
          <w:color w:val="auto"/>
          <w:sz w:val="28"/>
          <w:szCs w:val="32"/>
        </w:rPr>
        <w:fldChar w:fldCharType="begin"/>
      </w:r>
      <w:r>
        <w:rPr>
          <w:color w:val="auto"/>
          <w:sz w:val="28"/>
          <w:szCs w:val="32"/>
        </w:rPr>
        <w:instrText xml:space="preserve"> PAGEREF _Toc14496 \h </w:instrText>
      </w:r>
      <w:r>
        <w:rPr>
          <w:color w:val="auto"/>
          <w:sz w:val="28"/>
          <w:szCs w:val="32"/>
        </w:rPr>
      </w:r>
      <w:r>
        <w:rPr>
          <w:color w:val="auto"/>
          <w:sz w:val="28"/>
          <w:szCs w:val="32"/>
        </w:rPr>
        <w:fldChar w:fldCharType="separate"/>
      </w:r>
      <w:r>
        <w:rPr>
          <w:color w:val="auto"/>
          <w:sz w:val="28"/>
          <w:szCs w:val="32"/>
        </w:rPr>
        <w:t>16</w:t>
      </w:r>
      <w:r>
        <w:rPr>
          <w:color w:val="auto"/>
          <w:sz w:val="28"/>
          <w:szCs w:val="32"/>
        </w:rPr>
        <w:fldChar w:fldCharType="end"/>
      </w:r>
    </w:p>
    <w:p w14:paraId="7FEB2890" w14:textId="77777777" w:rsidR="00227224" w:rsidRDefault="00000000">
      <w:pPr>
        <w:pStyle w:val="TOC2"/>
        <w:tabs>
          <w:tab w:val="right" w:leader="dot" w:pos="8250"/>
        </w:tabs>
        <w:ind w:firstLine="371"/>
        <w:rPr>
          <w:color w:val="auto"/>
          <w:sz w:val="28"/>
          <w:szCs w:val="32"/>
        </w:rPr>
      </w:pPr>
      <w:r>
        <w:rPr>
          <w:rFonts w:hint="eastAsia"/>
          <w:color w:val="auto"/>
          <w:sz w:val="28"/>
          <w:szCs w:val="32"/>
        </w:rPr>
        <w:t>表</w:t>
      </w:r>
      <w:r>
        <w:rPr>
          <w:rFonts w:hint="eastAsia"/>
          <w:color w:val="auto"/>
          <w:sz w:val="28"/>
          <w:szCs w:val="32"/>
        </w:rPr>
        <w:t xml:space="preserve">1  </w:t>
      </w:r>
      <w:r>
        <w:rPr>
          <w:rFonts w:hint="eastAsia"/>
          <w:color w:val="auto"/>
          <w:sz w:val="28"/>
          <w:szCs w:val="32"/>
        </w:rPr>
        <w:t>“稳地价、稳房价、稳预期”主要目标一览表（中期调整）</w:t>
      </w:r>
      <w:r>
        <w:rPr>
          <w:color w:val="auto"/>
          <w:sz w:val="28"/>
          <w:szCs w:val="32"/>
        </w:rPr>
        <w:tab/>
      </w:r>
      <w:r>
        <w:rPr>
          <w:color w:val="auto"/>
          <w:sz w:val="28"/>
          <w:szCs w:val="32"/>
        </w:rPr>
        <w:fldChar w:fldCharType="begin"/>
      </w:r>
      <w:r>
        <w:rPr>
          <w:color w:val="auto"/>
          <w:sz w:val="28"/>
          <w:szCs w:val="32"/>
        </w:rPr>
        <w:instrText xml:space="preserve"> PAGEREF _Toc29477 \h </w:instrText>
      </w:r>
      <w:r>
        <w:rPr>
          <w:color w:val="auto"/>
          <w:sz w:val="28"/>
          <w:szCs w:val="32"/>
        </w:rPr>
      </w:r>
      <w:r>
        <w:rPr>
          <w:color w:val="auto"/>
          <w:sz w:val="28"/>
          <w:szCs w:val="32"/>
        </w:rPr>
        <w:fldChar w:fldCharType="separate"/>
      </w:r>
      <w:r>
        <w:rPr>
          <w:color w:val="auto"/>
          <w:sz w:val="28"/>
          <w:szCs w:val="32"/>
        </w:rPr>
        <w:t>16</w:t>
      </w:r>
      <w:r>
        <w:rPr>
          <w:color w:val="auto"/>
          <w:sz w:val="28"/>
          <w:szCs w:val="32"/>
        </w:rPr>
        <w:fldChar w:fldCharType="end"/>
      </w:r>
    </w:p>
    <w:p w14:paraId="7B801638" w14:textId="77777777" w:rsidR="00227224" w:rsidRDefault="00000000">
      <w:pPr>
        <w:pStyle w:val="TOC2"/>
        <w:tabs>
          <w:tab w:val="right" w:leader="dot" w:pos="8250"/>
        </w:tabs>
        <w:ind w:firstLine="371"/>
        <w:rPr>
          <w:color w:val="auto"/>
          <w:sz w:val="28"/>
          <w:szCs w:val="32"/>
        </w:rPr>
      </w:pPr>
      <w:r>
        <w:rPr>
          <w:rFonts w:hint="eastAsia"/>
          <w:color w:val="auto"/>
          <w:sz w:val="28"/>
          <w:szCs w:val="32"/>
        </w:rPr>
        <w:t>表</w:t>
      </w:r>
      <w:r>
        <w:rPr>
          <w:rFonts w:hint="eastAsia"/>
          <w:color w:val="auto"/>
          <w:sz w:val="28"/>
          <w:szCs w:val="32"/>
        </w:rPr>
        <w:t xml:space="preserve">2  </w:t>
      </w:r>
      <w:r>
        <w:rPr>
          <w:rFonts w:hint="eastAsia"/>
          <w:color w:val="auto"/>
          <w:sz w:val="28"/>
          <w:szCs w:val="32"/>
        </w:rPr>
        <w:t>住房供应和保障体系指标表（中期调整）</w:t>
      </w:r>
      <w:r>
        <w:rPr>
          <w:color w:val="auto"/>
          <w:sz w:val="28"/>
          <w:szCs w:val="32"/>
        </w:rPr>
        <w:tab/>
      </w:r>
      <w:r>
        <w:rPr>
          <w:color w:val="auto"/>
          <w:sz w:val="28"/>
          <w:szCs w:val="32"/>
        </w:rPr>
        <w:fldChar w:fldCharType="begin"/>
      </w:r>
      <w:r>
        <w:rPr>
          <w:color w:val="auto"/>
          <w:sz w:val="28"/>
          <w:szCs w:val="32"/>
        </w:rPr>
        <w:instrText xml:space="preserve"> PAGEREF _Toc14922 \h </w:instrText>
      </w:r>
      <w:r>
        <w:rPr>
          <w:color w:val="auto"/>
          <w:sz w:val="28"/>
          <w:szCs w:val="32"/>
        </w:rPr>
      </w:r>
      <w:r>
        <w:rPr>
          <w:color w:val="auto"/>
          <w:sz w:val="28"/>
          <w:szCs w:val="32"/>
        </w:rPr>
        <w:fldChar w:fldCharType="separate"/>
      </w:r>
      <w:r>
        <w:rPr>
          <w:color w:val="auto"/>
          <w:sz w:val="28"/>
          <w:szCs w:val="32"/>
        </w:rPr>
        <w:t>16</w:t>
      </w:r>
      <w:r>
        <w:rPr>
          <w:color w:val="auto"/>
          <w:sz w:val="28"/>
          <w:szCs w:val="32"/>
        </w:rPr>
        <w:fldChar w:fldCharType="end"/>
      </w:r>
    </w:p>
    <w:p w14:paraId="7BE1508F" w14:textId="77777777" w:rsidR="00227224" w:rsidRDefault="00000000">
      <w:pPr>
        <w:pStyle w:val="TOC1"/>
        <w:tabs>
          <w:tab w:val="clear" w:pos="0"/>
          <w:tab w:val="clear" w:pos="140"/>
          <w:tab w:val="clear" w:pos="1260"/>
          <w:tab w:val="clear" w:pos="8290"/>
          <w:tab w:val="right" w:leader="dot" w:pos="8250"/>
        </w:tabs>
        <w:rPr>
          <w:color w:val="auto"/>
          <w:sz w:val="28"/>
          <w:szCs w:val="32"/>
        </w:rPr>
      </w:pPr>
      <w:r>
        <w:rPr>
          <w:rFonts w:hint="eastAsia"/>
          <w:color w:val="auto"/>
          <w:sz w:val="28"/>
          <w:szCs w:val="32"/>
        </w:rPr>
        <w:t>附件</w:t>
      </w:r>
      <w:r>
        <w:rPr>
          <w:rFonts w:hint="eastAsia"/>
          <w:color w:val="auto"/>
          <w:sz w:val="28"/>
          <w:szCs w:val="32"/>
        </w:rPr>
        <w:t>2</w:t>
      </w:r>
      <w:r>
        <w:rPr>
          <w:rFonts w:hint="eastAsia"/>
          <w:color w:val="auto"/>
          <w:sz w:val="28"/>
          <w:szCs w:val="32"/>
        </w:rPr>
        <w:t>：</w:t>
      </w:r>
      <w:r>
        <w:rPr>
          <w:color w:val="auto"/>
          <w:sz w:val="28"/>
          <w:szCs w:val="32"/>
        </w:rPr>
        <w:tab/>
      </w:r>
      <w:r>
        <w:rPr>
          <w:color w:val="auto"/>
          <w:sz w:val="28"/>
          <w:szCs w:val="32"/>
        </w:rPr>
        <w:fldChar w:fldCharType="begin"/>
      </w:r>
      <w:r>
        <w:rPr>
          <w:color w:val="auto"/>
          <w:sz w:val="28"/>
          <w:szCs w:val="32"/>
        </w:rPr>
        <w:instrText xml:space="preserve"> PAGEREF _Toc15339 \h </w:instrText>
      </w:r>
      <w:r>
        <w:rPr>
          <w:color w:val="auto"/>
          <w:sz w:val="28"/>
          <w:szCs w:val="32"/>
        </w:rPr>
      </w:r>
      <w:r>
        <w:rPr>
          <w:color w:val="auto"/>
          <w:sz w:val="28"/>
          <w:szCs w:val="32"/>
        </w:rPr>
        <w:fldChar w:fldCharType="separate"/>
      </w:r>
      <w:r>
        <w:rPr>
          <w:color w:val="auto"/>
          <w:sz w:val="28"/>
          <w:szCs w:val="32"/>
        </w:rPr>
        <w:t>17</w:t>
      </w:r>
      <w:r>
        <w:rPr>
          <w:color w:val="auto"/>
          <w:sz w:val="28"/>
          <w:szCs w:val="32"/>
        </w:rPr>
        <w:fldChar w:fldCharType="end"/>
      </w:r>
    </w:p>
    <w:p w14:paraId="0DDC85A6" w14:textId="77777777" w:rsidR="00227224" w:rsidRDefault="00000000">
      <w:pPr>
        <w:pStyle w:val="TOC2"/>
        <w:tabs>
          <w:tab w:val="right" w:leader="dot" w:pos="8250"/>
        </w:tabs>
        <w:ind w:firstLine="371"/>
        <w:rPr>
          <w:color w:val="auto"/>
          <w:sz w:val="28"/>
          <w:szCs w:val="32"/>
        </w:rPr>
      </w:pPr>
      <w:r>
        <w:rPr>
          <w:rFonts w:hint="eastAsia"/>
          <w:color w:val="auto"/>
          <w:sz w:val="28"/>
          <w:szCs w:val="32"/>
        </w:rPr>
        <w:t>规划中期调整说明</w:t>
      </w:r>
      <w:r>
        <w:rPr>
          <w:rFonts w:hint="eastAsia"/>
          <w:color w:val="auto"/>
          <w:sz w:val="28"/>
          <w:szCs w:val="32"/>
        </w:rPr>
        <w:tab/>
        <w:t>16</w:t>
      </w:r>
    </w:p>
    <w:p w14:paraId="5FFFE2FB" w14:textId="77777777" w:rsidR="00227224" w:rsidRDefault="00227224">
      <w:pPr>
        <w:spacing w:before="211" w:after="211"/>
        <w:ind w:firstLine="560"/>
        <w:rPr>
          <w:color w:val="auto"/>
        </w:rPr>
      </w:pPr>
    </w:p>
    <w:p w14:paraId="76B3A16E" w14:textId="77777777" w:rsidR="00227224" w:rsidRDefault="00227224">
      <w:pPr>
        <w:spacing w:before="211" w:after="211"/>
        <w:ind w:firstLine="560"/>
        <w:rPr>
          <w:color w:val="auto"/>
        </w:rPr>
        <w:sectPr w:rsidR="00227224" w:rsidSect="009C788F">
          <w:headerReference w:type="even" r:id="rId13"/>
          <w:headerReference w:type="default" r:id="rId14"/>
          <w:footerReference w:type="even" r:id="rId15"/>
          <w:footerReference w:type="default" r:id="rId16"/>
          <w:pgSz w:w="11850" w:h="16783"/>
          <w:pgMar w:top="1440" w:right="1800" w:bottom="1440" w:left="1800" w:header="851" w:footer="992" w:gutter="0"/>
          <w:pgNumType w:start="1"/>
          <w:cols w:space="425"/>
          <w:docGrid w:type="lines" w:linePitch="423"/>
        </w:sectPr>
      </w:pPr>
    </w:p>
    <w:p w14:paraId="6444E887" w14:textId="77777777" w:rsidR="00227224" w:rsidRDefault="00000000">
      <w:pPr>
        <w:pStyle w:val="1"/>
        <w:spacing w:before="634" w:after="211"/>
        <w:rPr>
          <w:color w:val="auto"/>
        </w:rPr>
      </w:pPr>
      <w:r>
        <w:rPr>
          <w:rFonts w:ascii="微软雅黑" w:hAnsi="微软雅黑" w:cs="微软雅黑" w:hint="eastAsia"/>
          <w:color w:val="auto"/>
          <w:kern w:val="2"/>
          <w:szCs w:val="36"/>
        </w:rPr>
        <w:lastRenderedPageBreak/>
        <w:fldChar w:fldCharType="end"/>
      </w:r>
      <w:bookmarkStart w:id="0" w:name="_Toc16532"/>
      <w:r>
        <w:rPr>
          <w:rFonts w:hint="eastAsia"/>
          <w:color w:val="auto"/>
        </w:rPr>
        <w:t>总则</w:t>
      </w:r>
      <w:bookmarkEnd w:id="0"/>
    </w:p>
    <w:p w14:paraId="42996EB7" w14:textId="77777777" w:rsidR="00227224" w:rsidRDefault="00000000">
      <w:pPr>
        <w:pStyle w:val="2"/>
        <w:spacing w:before="423" w:after="211"/>
        <w:ind w:firstLine="567"/>
        <w:rPr>
          <w:color w:val="auto"/>
        </w:rPr>
      </w:pPr>
      <w:bookmarkStart w:id="1" w:name="_Toc2687"/>
      <w:r>
        <w:rPr>
          <w:rFonts w:hint="eastAsia"/>
          <w:color w:val="auto"/>
        </w:rPr>
        <w:t>规划目的</w:t>
      </w:r>
      <w:bookmarkEnd w:id="1"/>
    </w:p>
    <w:p w14:paraId="13393CFF" w14:textId="77777777" w:rsidR="00227224" w:rsidRDefault="00000000">
      <w:pPr>
        <w:spacing w:before="211" w:after="211"/>
        <w:ind w:firstLine="560"/>
        <w:rPr>
          <w:color w:val="auto"/>
        </w:rPr>
      </w:pPr>
      <w:r>
        <w:rPr>
          <w:rFonts w:hint="eastAsia"/>
          <w:color w:val="auto"/>
        </w:rPr>
        <w:t>“十四五”期间（</w:t>
      </w:r>
      <w:r>
        <w:rPr>
          <w:rFonts w:hint="eastAsia"/>
          <w:color w:val="auto"/>
        </w:rPr>
        <w:t>2021-2025</w:t>
      </w:r>
      <w:r>
        <w:rPr>
          <w:rFonts w:hint="eastAsia"/>
          <w:color w:val="auto"/>
        </w:rPr>
        <w:t>年）是我国全面建成小康社会、实现第一个百年奋斗目标之后，乘势而上开启全面建设社会主义现代化国家新征程、向第二个百年奋斗目标进军的第一个五年。南昌市承担着实施“强省会”战略，加快做强做优南昌都市圈，打造“一枢纽四中心”、实现“为谱写中国式现代化江西篇章作出新的更大贡献”的重要使命。“十四五”期间，推进南昌市住房发展，保持我市房地产市场平稳健康发展，是实现上述目标的重要保障。根据《南昌市国民经济和社会发展第十四个五年规划和二〇三五年远景目标纲要》，制定本规划。</w:t>
      </w:r>
    </w:p>
    <w:p w14:paraId="15E5C64D" w14:textId="77777777" w:rsidR="00227224" w:rsidRDefault="00000000">
      <w:pPr>
        <w:pStyle w:val="2"/>
        <w:spacing w:before="423" w:after="211"/>
        <w:ind w:firstLine="567"/>
        <w:rPr>
          <w:color w:val="auto"/>
        </w:rPr>
      </w:pPr>
      <w:bookmarkStart w:id="2" w:name="_Toc18712"/>
      <w:r>
        <w:rPr>
          <w:rFonts w:hint="eastAsia"/>
          <w:color w:val="auto"/>
        </w:rPr>
        <w:t>规划依据</w:t>
      </w:r>
      <w:bookmarkEnd w:id="2"/>
    </w:p>
    <w:p w14:paraId="2AF52C46" w14:textId="77777777" w:rsidR="00227224" w:rsidRDefault="00000000">
      <w:pPr>
        <w:pStyle w:val="ab"/>
        <w:numPr>
          <w:ilvl w:val="0"/>
          <w:numId w:val="2"/>
        </w:numPr>
        <w:spacing w:before="211" w:after="211"/>
        <w:ind w:firstLineChars="0"/>
        <w:rPr>
          <w:color w:val="auto"/>
        </w:rPr>
      </w:pPr>
      <w:r>
        <w:rPr>
          <w:rFonts w:hint="eastAsia"/>
          <w:color w:val="auto"/>
        </w:rPr>
        <w:t>《中华人民共和国城乡规划法》（</w:t>
      </w:r>
      <w:r>
        <w:rPr>
          <w:rFonts w:hint="eastAsia"/>
          <w:color w:val="auto"/>
        </w:rPr>
        <w:t>2008</w:t>
      </w:r>
      <w:r>
        <w:rPr>
          <w:rFonts w:hint="eastAsia"/>
          <w:color w:val="auto"/>
        </w:rPr>
        <w:t>年）；</w:t>
      </w:r>
    </w:p>
    <w:p w14:paraId="1AB04B07" w14:textId="77777777" w:rsidR="00227224" w:rsidRDefault="00000000">
      <w:pPr>
        <w:pStyle w:val="ab"/>
        <w:numPr>
          <w:ilvl w:val="0"/>
          <w:numId w:val="2"/>
        </w:numPr>
        <w:spacing w:before="211" w:after="211"/>
        <w:ind w:firstLineChars="0"/>
        <w:rPr>
          <w:color w:val="auto"/>
        </w:rPr>
      </w:pPr>
      <w:r>
        <w:rPr>
          <w:rFonts w:hint="eastAsia"/>
          <w:color w:val="auto"/>
        </w:rPr>
        <w:t>《城市规划编制办法》（</w:t>
      </w:r>
      <w:r>
        <w:rPr>
          <w:rFonts w:hint="eastAsia"/>
          <w:color w:val="auto"/>
        </w:rPr>
        <w:t>2006</w:t>
      </w:r>
      <w:r>
        <w:rPr>
          <w:rFonts w:hint="eastAsia"/>
          <w:color w:val="auto"/>
        </w:rPr>
        <w:t>年）；</w:t>
      </w:r>
    </w:p>
    <w:p w14:paraId="783B1DF6" w14:textId="77777777" w:rsidR="00227224" w:rsidRDefault="00000000">
      <w:pPr>
        <w:pStyle w:val="ab"/>
        <w:numPr>
          <w:ilvl w:val="0"/>
          <w:numId w:val="2"/>
        </w:numPr>
        <w:spacing w:before="211" w:after="211"/>
        <w:ind w:firstLineChars="0"/>
        <w:rPr>
          <w:color w:val="auto"/>
        </w:rPr>
      </w:pPr>
      <w:r>
        <w:rPr>
          <w:rFonts w:hint="eastAsia"/>
          <w:color w:val="auto"/>
        </w:rPr>
        <w:t>《城市住房发展规划编制导则》（</w:t>
      </w:r>
      <w:r>
        <w:rPr>
          <w:rFonts w:hint="eastAsia"/>
          <w:color w:val="auto"/>
        </w:rPr>
        <w:t>2012</w:t>
      </w:r>
      <w:r>
        <w:rPr>
          <w:rFonts w:hint="eastAsia"/>
          <w:color w:val="auto"/>
        </w:rPr>
        <w:t>年）；</w:t>
      </w:r>
    </w:p>
    <w:p w14:paraId="0EF95F14" w14:textId="77777777" w:rsidR="00227224" w:rsidRDefault="00000000">
      <w:pPr>
        <w:pStyle w:val="ab"/>
        <w:numPr>
          <w:ilvl w:val="0"/>
          <w:numId w:val="2"/>
        </w:numPr>
        <w:spacing w:before="211" w:after="211"/>
        <w:ind w:firstLineChars="0"/>
        <w:rPr>
          <w:color w:val="auto"/>
        </w:rPr>
      </w:pPr>
      <w:r>
        <w:rPr>
          <w:rFonts w:hint="eastAsia"/>
          <w:color w:val="auto"/>
        </w:rPr>
        <w:t>《中华人民共和国国民经济和社会发展第十四个五年规划和</w:t>
      </w:r>
      <w:r>
        <w:rPr>
          <w:rFonts w:hint="eastAsia"/>
          <w:color w:val="auto"/>
        </w:rPr>
        <w:t>2035</w:t>
      </w:r>
      <w:r>
        <w:rPr>
          <w:rFonts w:hint="eastAsia"/>
          <w:color w:val="auto"/>
        </w:rPr>
        <w:t>年远景目标纲要》；</w:t>
      </w:r>
    </w:p>
    <w:p w14:paraId="0FC14DB9" w14:textId="3D260FAD" w:rsidR="00227224" w:rsidRDefault="00000000">
      <w:pPr>
        <w:pStyle w:val="ab"/>
        <w:numPr>
          <w:ilvl w:val="0"/>
          <w:numId w:val="2"/>
        </w:numPr>
        <w:spacing w:before="211" w:after="211"/>
        <w:ind w:firstLineChars="0"/>
        <w:rPr>
          <w:color w:val="auto"/>
        </w:rPr>
      </w:pPr>
      <w:r>
        <w:rPr>
          <w:rFonts w:hint="eastAsia"/>
          <w:color w:val="auto"/>
        </w:rPr>
        <w:t>《中共中央办公厅、国务院办公厅关于建立房地产市场平稳健康发展城市主体责任制的通知》（中发〔</w:t>
      </w:r>
      <w:r>
        <w:rPr>
          <w:rFonts w:hint="eastAsia"/>
          <w:color w:val="auto"/>
        </w:rPr>
        <w:t>2019</w:t>
      </w:r>
      <w:r>
        <w:rPr>
          <w:rFonts w:hint="eastAsia"/>
          <w:color w:val="auto"/>
        </w:rPr>
        <w:t>〕</w:t>
      </w:r>
      <w:r>
        <w:rPr>
          <w:rFonts w:hint="eastAsia"/>
          <w:color w:val="auto"/>
        </w:rPr>
        <w:t>52</w:t>
      </w:r>
      <w:r>
        <w:rPr>
          <w:rFonts w:hint="eastAsia"/>
          <w:color w:val="auto"/>
        </w:rPr>
        <w:t>号）；</w:t>
      </w:r>
    </w:p>
    <w:p w14:paraId="05CF6251" w14:textId="77777777" w:rsidR="00227224" w:rsidRDefault="00000000">
      <w:pPr>
        <w:pStyle w:val="ab"/>
        <w:numPr>
          <w:ilvl w:val="0"/>
          <w:numId w:val="2"/>
        </w:numPr>
        <w:spacing w:before="211" w:after="211"/>
        <w:ind w:firstLineChars="0"/>
        <w:rPr>
          <w:color w:val="auto"/>
        </w:rPr>
      </w:pPr>
      <w:r>
        <w:rPr>
          <w:rFonts w:hint="eastAsia"/>
          <w:color w:val="auto"/>
        </w:rPr>
        <w:t xml:space="preserve"> 2019</w:t>
      </w:r>
      <w:r>
        <w:rPr>
          <w:rFonts w:hint="eastAsia"/>
          <w:color w:val="auto"/>
        </w:rPr>
        <w:t>年全国住房发展规划工作座谈会精神；</w:t>
      </w:r>
    </w:p>
    <w:p w14:paraId="7FFB6210" w14:textId="77777777" w:rsidR="00227224" w:rsidRDefault="00000000">
      <w:pPr>
        <w:pStyle w:val="ab"/>
        <w:numPr>
          <w:ilvl w:val="0"/>
          <w:numId w:val="2"/>
        </w:numPr>
        <w:spacing w:before="211" w:after="211"/>
        <w:ind w:firstLineChars="0"/>
        <w:rPr>
          <w:color w:val="auto"/>
        </w:rPr>
      </w:pPr>
      <w:r>
        <w:rPr>
          <w:rFonts w:hint="eastAsia"/>
          <w:color w:val="auto"/>
        </w:rPr>
        <w:lastRenderedPageBreak/>
        <w:t>《省委办公厅省政府办公厅印发</w:t>
      </w:r>
      <w:r>
        <w:rPr>
          <w:rFonts w:hint="eastAsia"/>
          <w:color w:val="auto"/>
        </w:rPr>
        <w:t>&lt;</w:t>
      </w:r>
      <w:r>
        <w:rPr>
          <w:rFonts w:hint="eastAsia"/>
          <w:color w:val="auto"/>
        </w:rPr>
        <w:t>关于落实房地产市场平稳健康发展城市主体责任制的意见</w:t>
      </w:r>
      <w:r>
        <w:rPr>
          <w:rFonts w:hint="eastAsia"/>
          <w:color w:val="auto"/>
        </w:rPr>
        <w:t>&gt;</w:t>
      </w:r>
      <w:r>
        <w:rPr>
          <w:rFonts w:hint="eastAsia"/>
          <w:color w:val="auto"/>
        </w:rPr>
        <w:t>的通知》（赣办发〔</w:t>
      </w:r>
      <w:r>
        <w:rPr>
          <w:rFonts w:hint="eastAsia"/>
          <w:color w:val="auto"/>
        </w:rPr>
        <w:t>2020</w:t>
      </w:r>
      <w:r>
        <w:rPr>
          <w:rFonts w:hint="eastAsia"/>
          <w:color w:val="auto"/>
        </w:rPr>
        <w:t>〕</w:t>
      </w:r>
      <w:r>
        <w:rPr>
          <w:rFonts w:hint="eastAsia"/>
          <w:color w:val="auto"/>
        </w:rPr>
        <w:t>8</w:t>
      </w:r>
      <w:r>
        <w:rPr>
          <w:rFonts w:hint="eastAsia"/>
          <w:color w:val="auto"/>
        </w:rPr>
        <w:t>号）精神；</w:t>
      </w:r>
    </w:p>
    <w:p w14:paraId="69EDF932" w14:textId="77777777" w:rsidR="00227224" w:rsidRDefault="00000000">
      <w:pPr>
        <w:pStyle w:val="ab"/>
        <w:numPr>
          <w:ilvl w:val="0"/>
          <w:numId w:val="2"/>
        </w:numPr>
        <w:spacing w:before="211" w:after="211"/>
        <w:ind w:firstLineChars="0"/>
        <w:rPr>
          <w:color w:val="auto"/>
        </w:rPr>
      </w:pPr>
      <w:r>
        <w:rPr>
          <w:rFonts w:hint="eastAsia"/>
          <w:color w:val="auto"/>
        </w:rPr>
        <w:t>《长江中游城市群发展规划》（</w:t>
      </w:r>
      <w:r>
        <w:rPr>
          <w:rFonts w:hint="eastAsia"/>
          <w:color w:val="auto"/>
        </w:rPr>
        <w:t>2015</w:t>
      </w:r>
      <w:r>
        <w:rPr>
          <w:rFonts w:hint="eastAsia"/>
          <w:color w:val="auto"/>
        </w:rPr>
        <w:t>年）；</w:t>
      </w:r>
    </w:p>
    <w:p w14:paraId="697DD6E4" w14:textId="77777777" w:rsidR="00227224" w:rsidRDefault="00000000">
      <w:pPr>
        <w:pStyle w:val="ab"/>
        <w:numPr>
          <w:ilvl w:val="0"/>
          <w:numId w:val="2"/>
        </w:numPr>
        <w:spacing w:before="211" w:after="211"/>
        <w:ind w:firstLineChars="0"/>
        <w:rPr>
          <w:color w:val="auto"/>
        </w:rPr>
      </w:pPr>
      <w:r>
        <w:rPr>
          <w:rFonts w:hint="eastAsia"/>
          <w:color w:val="auto"/>
        </w:rPr>
        <w:t>《大南昌都市圈发展规划（</w:t>
      </w:r>
      <w:r>
        <w:rPr>
          <w:rFonts w:hint="eastAsia"/>
          <w:color w:val="auto"/>
        </w:rPr>
        <w:t>2019-2025</w:t>
      </w:r>
      <w:r>
        <w:rPr>
          <w:rFonts w:hint="eastAsia"/>
          <w:color w:val="auto"/>
        </w:rPr>
        <w:t>年）》；</w:t>
      </w:r>
    </w:p>
    <w:p w14:paraId="1BA9DFF7" w14:textId="77777777" w:rsidR="00227224" w:rsidRDefault="00000000">
      <w:pPr>
        <w:pStyle w:val="ab"/>
        <w:numPr>
          <w:ilvl w:val="0"/>
          <w:numId w:val="2"/>
        </w:numPr>
        <w:spacing w:before="211" w:after="211"/>
        <w:ind w:firstLineChars="0"/>
        <w:rPr>
          <w:color w:val="auto"/>
        </w:rPr>
      </w:pPr>
      <w:r>
        <w:rPr>
          <w:rFonts w:hint="eastAsia"/>
          <w:color w:val="auto"/>
        </w:rPr>
        <w:t>《江西省国民经济和社会发展第十四个五年规划和二〇三五年远景目标纲要》；</w:t>
      </w:r>
    </w:p>
    <w:p w14:paraId="5F01D93A" w14:textId="77777777" w:rsidR="00227224" w:rsidRDefault="00000000">
      <w:pPr>
        <w:pStyle w:val="ab"/>
        <w:numPr>
          <w:ilvl w:val="0"/>
          <w:numId w:val="2"/>
        </w:numPr>
        <w:spacing w:before="211" w:after="211"/>
        <w:ind w:firstLineChars="0"/>
        <w:rPr>
          <w:color w:val="auto"/>
        </w:rPr>
      </w:pPr>
      <w:r>
        <w:rPr>
          <w:rFonts w:hint="eastAsia"/>
          <w:color w:val="auto"/>
        </w:rPr>
        <w:t>《江西省“十四五”住房发展规划》；</w:t>
      </w:r>
    </w:p>
    <w:p w14:paraId="64F75F62" w14:textId="77777777" w:rsidR="00227224" w:rsidRDefault="00000000">
      <w:pPr>
        <w:pStyle w:val="ab"/>
        <w:numPr>
          <w:ilvl w:val="0"/>
          <w:numId w:val="2"/>
        </w:numPr>
        <w:spacing w:before="211" w:after="211"/>
        <w:ind w:firstLineChars="0"/>
        <w:rPr>
          <w:color w:val="auto"/>
        </w:rPr>
      </w:pPr>
      <w:r>
        <w:rPr>
          <w:rFonts w:hint="eastAsia"/>
          <w:color w:val="auto"/>
        </w:rPr>
        <w:t>《南昌市国民经济和社会发展第十四个五年规划和二〇三五年远景目标纲要》；</w:t>
      </w:r>
    </w:p>
    <w:p w14:paraId="0113203A" w14:textId="77777777" w:rsidR="00227224" w:rsidRDefault="00000000">
      <w:pPr>
        <w:pStyle w:val="ab"/>
        <w:numPr>
          <w:ilvl w:val="0"/>
          <w:numId w:val="2"/>
        </w:numPr>
        <w:spacing w:before="211" w:after="211"/>
        <w:ind w:firstLineChars="0"/>
        <w:rPr>
          <w:color w:val="auto"/>
        </w:rPr>
      </w:pPr>
      <w:r>
        <w:rPr>
          <w:rFonts w:hint="eastAsia"/>
          <w:color w:val="auto"/>
        </w:rPr>
        <w:t>《南昌市国土空间总体规划（</w:t>
      </w:r>
      <w:r>
        <w:rPr>
          <w:rFonts w:hint="eastAsia"/>
          <w:color w:val="auto"/>
        </w:rPr>
        <w:t>2021-2035</w:t>
      </w:r>
      <w:r>
        <w:rPr>
          <w:rFonts w:hint="eastAsia"/>
          <w:color w:val="auto"/>
        </w:rPr>
        <w:t>年）》；</w:t>
      </w:r>
    </w:p>
    <w:p w14:paraId="55C7FA94" w14:textId="77777777" w:rsidR="00227224" w:rsidRDefault="00000000">
      <w:pPr>
        <w:pStyle w:val="ab"/>
        <w:numPr>
          <w:ilvl w:val="0"/>
          <w:numId w:val="2"/>
        </w:numPr>
        <w:spacing w:before="211" w:after="211"/>
        <w:ind w:firstLineChars="0"/>
        <w:rPr>
          <w:color w:val="auto"/>
        </w:rPr>
      </w:pPr>
      <w:r>
        <w:rPr>
          <w:rFonts w:hint="eastAsia"/>
          <w:color w:val="auto"/>
        </w:rPr>
        <w:t>《南昌市住房发展规划（</w:t>
      </w:r>
      <w:r>
        <w:rPr>
          <w:rFonts w:hint="eastAsia"/>
          <w:color w:val="auto"/>
        </w:rPr>
        <w:t>2021-2025</w:t>
      </w:r>
      <w:r>
        <w:rPr>
          <w:rFonts w:hint="eastAsia"/>
          <w:color w:val="auto"/>
        </w:rPr>
        <w:t>年）编制工作方案》；</w:t>
      </w:r>
    </w:p>
    <w:p w14:paraId="73E4F1BB" w14:textId="77777777" w:rsidR="00227224" w:rsidRDefault="00000000">
      <w:pPr>
        <w:pStyle w:val="ab"/>
        <w:numPr>
          <w:ilvl w:val="0"/>
          <w:numId w:val="2"/>
        </w:numPr>
        <w:spacing w:before="211" w:after="211"/>
        <w:ind w:firstLineChars="0"/>
        <w:rPr>
          <w:color w:val="auto"/>
        </w:rPr>
      </w:pPr>
      <w:r>
        <w:rPr>
          <w:rFonts w:hint="eastAsia"/>
          <w:color w:val="auto"/>
        </w:rPr>
        <w:t>《关于开展南昌市“十四五”规划实施中期评估工作的通知》（洪发改规字〔</w:t>
      </w:r>
      <w:r>
        <w:rPr>
          <w:rFonts w:hint="eastAsia"/>
          <w:color w:val="auto"/>
        </w:rPr>
        <w:t>2023</w:t>
      </w:r>
      <w:r>
        <w:rPr>
          <w:rFonts w:hint="eastAsia"/>
          <w:color w:val="auto"/>
        </w:rPr>
        <w:t>〕</w:t>
      </w:r>
      <w:r>
        <w:rPr>
          <w:rFonts w:hint="eastAsia"/>
          <w:color w:val="auto"/>
        </w:rPr>
        <w:t>5</w:t>
      </w:r>
      <w:r>
        <w:rPr>
          <w:rFonts w:hint="eastAsia"/>
          <w:color w:val="auto"/>
        </w:rPr>
        <w:t>号）；</w:t>
      </w:r>
    </w:p>
    <w:p w14:paraId="311A82CE" w14:textId="77777777" w:rsidR="00227224" w:rsidRDefault="00000000">
      <w:pPr>
        <w:pStyle w:val="ab"/>
        <w:numPr>
          <w:ilvl w:val="0"/>
          <w:numId w:val="2"/>
        </w:numPr>
        <w:spacing w:before="211" w:after="211"/>
        <w:ind w:firstLineChars="0"/>
        <w:rPr>
          <w:color w:val="auto"/>
        </w:rPr>
      </w:pPr>
      <w:r>
        <w:rPr>
          <w:rFonts w:hint="eastAsia"/>
          <w:color w:val="auto"/>
        </w:rPr>
        <w:t xml:space="preserve"> </w:t>
      </w:r>
      <w:r>
        <w:rPr>
          <w:rFonts w:hint="eastAsia"/>
          <w:color w:val="auto"/>
        </w:rPr>
        <w:t>其他有关法规、政策、规划材料。</w:t>
      </w:r>
    </w:p>
    <w:p w14:paraId="6118D3A7" w14:textId="77777777" w:rsidR="00227224" w:rsidRDefault="00000000">
      <w:pPr>
        <w:pStyle w:val="2"/>
        <w:spacing w:before="423" w:after="211"/>
        <w:ind w:firstLine="567"/>
        <w:rPr>
          <w:color w:val="auto"/>
        </w:rPr>
      </w:pPr>
      <w:bookmarkStart w:id="3" w:name="_Toc26991"/>
      <w:r>
        <w:rPr>
          <w:rFonts w:hint="eastAsia"/>
          <w:color w:val="auto"/>
        </w:rPr>
        <w:t>规划范围</w:t>
      </w:r>
      <w:bookmarkEnd w:id="3"/>
    </w:p>
    <w:p w14:paraId="107C9E10" w14:textId="77777777" w:rsidR="00227224" w:rsidRDefault="00000000">
      <w:pPr>
        <w:spacing w:before="211" w:after="211"/>
        <w:ind w:firstLine="560"/>
        <w:rPr>
          <w:color w:val="auto"/>
        </w:rPr>
      </w:pPr>
      <w:r>
        <w:rPr>
          <w:rFonts w:hint="eastAsia"/>
          <w:color w:val="auto"/>
        </w:rPr>
        <w:t>规划范围统筹全域，重点为市本级，并对三县一区（南昌县、进贤县、安义县、新建区）提出规划指引。</w:t>
      </w:r>
    </w:p>
    <w:p w14:paraId="17C890F9" w14:textId="77777777" w:rsidR="00227224" w:rsidRDefault="00000000">
      <w:pPr>
        <w:pStyle w:val="2"/>
        <w:spacing w:before="423" w:after="211"/>
        <w:ind w:firstLine="567"/>
        <w:rPr>
          <w:color w:val="auto"/>
        </w:rPr>
      </w:pPr>
      <w:bookmarkStart w:id="4" w:name="_Toc8313"/>
      <w:r>
        <w:rPr>
          <w:rFonts w:hint="eastAsia"/>
          <w:color w:val="auto"/>
        </w:rPr>
        <w:t>规划期限</w:t>
      </w:r>
      <w:bookmarkEnd w:id="4"/>
    </w:p>
    <w:p w14:paraId="046E6D0A" w14:textId="77777777" w:rsidR="00227224" w:rsidRDefault="00000000">
      <w:pPr>
        <w:spacing w:before="211" w:after="211"/>
        <w:ind w:firstLine="560"/>
        <w:rPr>
          <w:color w:val="auto"/>
        </w:rPr>
      </w:pPr>
      <w:r>
        <w:rPr>
          <w:rFonts w:hint="eastAsia"/>
          <w:color w:val="auto"/>
        </w:rPr>
        <w:t>本规划期限为</w:t>
      </w:r>
      <w:r>
        <w:rPr>
          <w:rFonts w:hint="eastAsia"/>
          <w:color w:val="auto"/>
        </w:rPr>
        <w:t>2021-2025</w:t>
      </w:r>
      <w:r>
        <w:rPr>
          <w:rFonts w:hint="eastAsia"/>
          <w:color w:val="auto"/>
        </w:rPr>
        <w:t>年。落实两个一百年奋斗目标，本规划</w:t>
      </w:r>
      <w:r>
        <w:rPr>
          <w:rFonts w:hint="eastAsia"/>
          <w:color w:val="auto"/>
        </w:rPr>
        <w:lastRenderedPageBreak/>
        <w:t>考虑远期目标至</w:t>
      </w:r>
      <w:r>
        <w:rPr>
          <w:rFonts w:hint="eastAsia"/>
          <w:color w:val="auto"/>
        </w:rPr>
        <w:t>2035</w:t>
      </w:r>
      <w:r>
        <w:rPr>
          <w:rFonts w:hint="eastAsia"/>
          <w:color w:val="auto"/>
        </w:rPr>
        <w:t>年，远景展望至</w:t>
      </w:r>
      <w:r>
        <w:rPr>
          <w:rFonts w:hint="eastAsia"/>
          <w:color w:val="auto"/>
        </w:rPr>
        <w:t>2050</w:t>
      </w:r>
      <w:r>
        <w:rPr>
          <w:rFonts w:hint="eastAsia"/>
          <w:color w:val="auto"/>
        </w:rPr>
        <w:t>年。</w:t>
      </w:r>
    </w:p>
    <w:p w14:paraId="1B59BE2D" w14:textId="77777777" w:rsidR="00227224" w:rsidRDefault="00000000">
      <w:pPr>
        <w:pStyle w:val="2"/>
        <w:spacing w:before="423" w:after="211"/>
        <w:ind w:firstLine="567"/>
        <w:rPr>
          <w:color w:val="auto"/>
        </w:rPr>
      </w:pPr>
      <w:bookmarkStart w:id="5" w:name="_Toc28126"/>
      <w:r>
        <w:rPr>
          <w:rFonts w:hint="eastAsia"/>
          <w:color w:val="auto"/>
        </w:rPr>
        <w:t>概念界定</w:t>
      </w:r>
      <w:bookmarkEnd w:id="5"/>
    </w:p>
    <w:p w14:paraId="5CE177E6" w14:textId="77777777" w:rsidR="00227224" w:rsidRDefault="00000000">
      <w:pPr>
        <w:spacing w:before="211" w:after="211"/>
        <w:ind w:firstLine="560"/>
        <w:rPr>
          <w:color w:val="auto"/>
        </w:rPr>
      </w:pPr>
      <w:r>
        <w:rPr>
          <w:rFonts w:hint="eastAsia"/>
          <w:color w:val="auto"/>
        </w:rPr>
        <w:t>按照南昌市目前的实际情况，以及有关国家、江西省文件对本次规划的编制要求，本规划涉及住房包括新建商品住房、存量住房、保障性住房以及租赁住房等。其中：</w:t>
      </w:r>
    </w:p>
    <w:p w14:paraId="50C18B32" w14:textId="77777777" w:rsidR="00227224" w:rsidRDefault="00000000">
      <w:pPr>
        <w:spacing w:before="211" w:after="211"/>
        <w:ind w:firstLine="560"/>
        <w:rPr>
          <w:color w:val="auto"/>
        </w:rPr>
      </w:pPr>
      <w:r>
        <w:rPr>
          <w:rFonts w:hint="eastAsia"/>
          <w:color w:val="auto"/>
        </w:rPr>
        <w:t>（</w:t>
      </w:r>
      <w:r>
        <w:rPr>
          <w:rFonts w:hint="eastAsia"/>
          <w:color w:val="auto"/>
        </w:rPr>
        <w:t>1</w:t>
      </w:r>
      <w:r>
        <w:rPr>
          <w:rFonts w:hint="eastAsia"/>
          <w:color w:val="auto"/>
        </w:rPr>
        <w:t>）新建商品住房是指房地产开发企业在依法取得国有土地使用权的住宅用地上建设的、仅供居住使用、首次上市进行交易的住房。</w:t>
      </w:r>
    </w:p>
    <w:p w14:paraId="2C05D26F" w14:textId="77777777" w:rsidR="00227224" w:rsidRDefault="00000000">
      <w:pPr>
        <w:spacing w:before="211" w:after="211"/>
        <w:ind w:firstLine="560"/>
        <w:rPr>
          <w:color w:val="auto"/>
        </w:rPr>
      </w:pPr>
      <w:r>
        <w:rPr>
          <w:rFonts w:hint="eastAsia"/>
          <w:color w:val="auto"/>
        </w:rPr>
        <w:t>（</w:t>
      </w:r>
      <w:r>
        <w:rPr>
          <w:rFonts w:hint="eastAsia"/>
          <w:color w:val="auto"/>
        </w:rPr>
        <w:t>2</w:t>
      </w:r>
      <w:r>
        <w:rPr>
          <w:rFonts w:hint="eastAsia"/>
          <w:color w:val="auto"/>
        </w:rPr>
        <w:t>）存量住房是指在房地产交易有关行政管理部门备过案、完成初始登记和总登记的、再次上市进行交易的住房，包括存量商品住房、允许上市交易的保障性住房、自建房等。</w:t>
      </w:r>
    </w:p>
    <w:p w14:paraId="7666BAEC" w14:textId="77777777" w:rsidR="00227224" w:rsidRDefault="00000000">
      <w:pPr>
        <w:spacing w:before="211" w:after="211"/>
        <w:ind w:firstLine="560"/>
        <w:rPr>
          <w:color w:val="auto"/>
        </w:rPr>
      </w:pPr>
      <w:r>
        <w:rPr>
          <w:rFonts w:hint="eastAsia"/>
          <w:color w:val="auto"/>
        </w:rPr>
        <w:t>（</w:t>
      </w:r>
      <w:r>
        <w:rPr>
          <w:rFonts w:hint="eastAsia"/>
          <w:color w:val="auto"/>
        </w:rPr>
        <w:t>3</w:t>
      </w:r>
      <w:r>
        <w:rPr>
          <w:rFonts w:hint="eastAsia"/>
          <w:color w:val="auto"/>
        </w:rPr>
        <w:t>）保障性住房是指纳入城镇住房保障规划和年度计划，限定面积标准、租售价格等，向符合条件的保障对象提供的住房，包括公租房、配售型保障性住房、保障性租赁住房、人才公寓、利用集体建设用地按规划建设的租赁住房、棚改安置住房等。</w:t>
      </w:r>
    </w:p>
    <w:p w14:paraId="5E1DDE54" w14:textId="77777777" w:rsidR="00227224" w:rsidRDefault="00000000">
      <w:pPr>
        <w:spacing w:before="211" w:after="211"/>
        <w:ind w:firstLine="560"/>
        <w:rPr>
          <w:color w:val="auto"/>
        </w:rPr>
      </w:pPr>
      <w:r>
        <w:rPr>
          <w:rFonts w:hint="eastAsia"/>
          <w:color w:val="auto"/>
        </w:rPr>
        <w:t>（</w:t>
      </w:r>
      <w:r>
        <w:rPr>
          <w:rFonts w:hint="eastAsia"/>
          <w:color w:val="auto"/>
        </w:rPr>
        <w:t>4</w:t>
      </w:r>
      <w:r>
        <w:rPr>
          <w:rFonts w:hint="eastAsia"/>
          <w:color w:val="auto"/>
        </w:rPr>
        <w:t>）租赁住房是指政府、住房租赁企业或个人筹集建设的，符合安全、质量、消防等条件的，用于出租的住房，不含公租房等。</w:t>
      </w:r>
    </w:p>
    <w:p w14:paraId="3AE71A40" w14:textId="77777777" w:rsidR="00227224" w:rsidRDefault="00227224">
      <w:pPr>
        <w:spacing w:before="211" w:after="211"/>
        <w:ind w:firstLine="560"/>
        <w:rPr>
          <w:color w:val="auto"/>
        </w:rPr>
      </w:pPr>
    </w:p>
    <w:p w14:paraId="4EE6EC01" w14:textId="77777777" w:rsidR="00227224" w:rsidRDefault="00000000">
      <w:pPr>
        <w:pStyle w:val="1"/>
        <w:spacing w:before="634" w:after="211"/>
        <w:rPr>
          <w:color w:val="auto"/>
        </w:rPr>
      </w:pPr>
      <w:bookmarkStart w:id="6" w:name="_Toc15892"/>
      <w:r>
        <w:rPr>
          <w:rFonts w:hint="eastAsia"/>
          <w:color w:val="auto"/>
        </w:rPr>
        <w:lastRenderedPageBreak/>
        <w:t>发展形势与需求</w:t>
      </w:r>
      <w:bookmarkEnd w:id="6"/>
    </w:p>
    <w:p w14:paraId="0BF8CBA4" w14:textId="77777777" w:rsidR="00227224" w:rsidRDefault="00000000">
      <w:pPr>
        <w:pStyle w:val="2"/>
        <w:spacing w:before="423" w:after="211"/>
        <w:ind w:firstLine="567"/>
        <w:rPr>
          <w:color w:val="auto"/>
        </w:rPr>
      </w:pPr>
      <w:bookmarkStart w:id="7" w:name="_Toc13423"/>
      <w:r>
        <w:rPr>
          <w:rFonts w:hint="eastAsia"/>
          <w:color w:val="auto"/>
        </w:rPr>
        <w:t>“十四五”发展形势</w:t>
      </w:r>
      <w:bookmarkEnd w:id="7"/>
    </w:p>
    <w:p w14:paraId="62A90DEB" w14:textId="77777777" w:rsidR="00227224" w:rsidRDefault="00000000">
      <w:pPr>
        <w:spacing w:before="211" w:after="211"/>
        <w:ind w:firstLine="560"/>
        <w:rPr>
          <w:color w:val="auto"/>
        </w:rPr>
      </w:pPr>
      <w:r>
        <w:rPr>
          <w:rFonts w:hint="eastAsia"/>
          <w:color w:val="auto"/>
        </w:rPr>
        <w:t>“十四五”期间，我市将面临经济转型发展、新一轮科技革命和产业变革及新型城镇化等新的发展形势，对住房发展提出了新的更高要求。未来五年，我市住房发展将进入新阶段，在保障和改善民生方面肩负新使命，同时也面临一些新挑战。</w:t>
      </w:r>
    </w:p>
    <w:p w14:paraId="0A87EB2F" w14:textId="77777777" w:rsidR="00227224" w:rsidRDefault="00000000">
      <w:pPr>
        <w:spacing w:before="211" w:after="211"/>
        <w:ind w:firstLine="560"/>
        <w:rPr>
          <w:color w:val="auto"/>
        </w:rPr>
      </w:pPr>
      <w:r>
        <w:rPr>
          <w:rFonts w:hint="eastAsia"/>
          <w:b/>
          <w:bCs/>
          <w:color w:val="auto"/>
        </w:rPr>
        <w:t>1.</w:t>
      </w:r>
      <w:r>
        <w:rPr>
          <w:rFonts w:hint="eastAsia"/>
          <w:b/>
          <w:bCs/>
          <w:color w:val="auto"/>
        </w:rPr>
        <w:t>经济转型发展阶段房地产市场风险防范压力加大。</w:t>
      </w:r>
      <w:r>
        <w:rPr>
          <w:rFonts w:hint="eastAsia"/>
          <w:color w:val="auto"/>
        </w:rPr>
        <w:t>我国经济增速“换挡”阶段，由高速增长向中高速增长转换，受国外复杂形势以及国内经济转型发展、环境约束趋紧、民生改善紧迫等因素的综合影响，南昌经济增长速度持续放缓。当前，南昌正处于经济结构调整的关键期，在经济增速放缓的背景下，防范和化解房地产市场风险已成为当前维护社会稳定大局的重要任务，要始终坚持房子是用来住的、不是用来炒的定位，坚持不将房地产作为短期刺激经济的手段，坚持稳地价、稳房价、稳预期，坚定不移推进落实房地产市场平稳健康发展长效机制。</w:t>
      </w:r>
    </w:p>
    <w:p w14:paraId="1B561263" w14:textId="77777777" w:rsidR="00227224" w:rsidRDefault="00000000">
      <w:pPr>
        <w:spacing w:before="211" w:after="211"/>
        <w:ind w:firstLine="560"/>
        <w:rPr>
          <w:color w:val="auto"/>
        </w:rPr>
      </w:pPr>
      <w:r>
        <w:rPr>
          <w:rFonts w:hint="eastAsia"/>
          <w:b/>
          <w:bCs/>
          <w:color w:val="auto"/>
        </w:rPr>
        <w:t>2.</w:t>
      </w:r>
      <w:r>
        <w:rPr>
          <w:rFonts w:hint="eastAsia"/>
          <w:b/>
          <w:bCs/>
          <w:color w:val="auto"/>
        </w:rPr>
        <w:t>新一轮科技革命和产业变革对人才安居提出新要求。</w:t>
      </w:r>
      <w:r>
        <w:rPr>
          <w:rFonts w:hint="eastAsia"/>
          <w:color w:val="auto"/>
        </w:rPr>
        <w:t>新一轮科技革命和产业变革将改造全球传统生产模式和服务业态，推动传统生产方式和商业模式变革，促进工业和服务业融合发展，重塑产业格局。在上述因素的影响下，新一代信息技术的快速发展及其与新能源技术、生物技术、新材料技术的交叉融合，将对南昌创新驱动发展和产业结构升级产生颠覆性影响，将吸引大量人才持续流入，促进我市人口结构进一步调整优化，并对我市住房发展和人才安居提出更高要求。</w:t>
      </w:r>
    </w:p>
    <w:p w14:paraId="500C2F2A" w14:textId="77777777" w:rsidR="00227224" w:rsidRDefault="00000000">
      <w:pPr>
        <w:spacing w:before="211" w:after="211"/>
        <w:ind w:firstLine="560"/>
        <w:rPr>
          <w:color w:val="auto"/>
        </w:rPr>
      </w:pPr>
      <w:r>
        <w:rPr>
          <w:rFonts w:hint="eastAsia"/>
          <w:b/>
          <w:bCs/>
          <w:color w:val="auto"/>
        </w:rPr>
        <w:t>3.</w:t>
      </w:r>
      <w:r>
        <w:rPr>
          <w:rFonts w:hint="eastAsia"/>
          <w:b/>
          <w:bCs/>
          <w:color w:val="auto"/>
        </w:rPr>
        <w:t>新型城镇化给住房市场带来前所未有的发展机遇。</w:t>
      </w:r>
      <w:r>
        <w:rPr>
          <w:rFonts w:hint="eastAsia"/>
          <w:color w:val="auto"/>
        </w:rPr>
        <w:t>中心城市、</w:t>
      </w:r>
      <w:r>
        <w:rPr>
          <w:rFonts w:hint="eastAsia"/>
          <w:color w:val="auto"/>
        </w:rPr>
        <w:lastRenderedPageBreak/>
        <w:t>都市圈</w:t>
      </w:r>
      <w:r>
        <w:rPr>
          <w:rFonts w:hint="eastAsia"/>
          <w:b/>
          <w:bCs/>
          <w:color w:val="auto"/>
        </w:rPr>
        <w:t>、</w:t>
      </w:r>
      <w:r>
        <w:rPr>
          <w:rFonts w:hint="eastAsia"/>
          <w:color w:val="auto"/>
        </w:rPr>
        <w:t>城市群逐渐成为城镇化的主要载体，人口流入地区呈现沿海地区“群心汇聚”、内陆省份“一省一中心”的总体格局。人口流动、城镇化、都市圈和城市群发展一方面影响了南昌未来产业发展所需劳动力的要素、资源、产业和基础设施供给满足程度，另一方面为南昌积极融入长江中游城市群以及构建大南昌都市圈，拓展发展空间提供了良好契机。人口集聚的极化将给我市住房市场带来前所未有的发展机遇，需要立足本市实际，完善购房政策，吸引外来就业人口常住、落户，进一步加强民生建设，通过破解土地资源瓶颈、推进城市更新、住宅产业化等工作，稳步发展住房事业，优化我市人居环境，协调居住空间布局，提升人均居住水平，推动大南昌都市圈发展。</w:t>
      </w:r>
    </w:p>
    <w:p w14:paraId="7E7A37DE" w14:textId="77777777" w:rsidR="00227224" w:rsidRDefault="00000000">
      <w:pPr>
        <w:spacing w:before="211" w:after="211"/>
        <w:ind w:firstLine="560"/>
        <w:rPr>
          <w:color w:val="auto"/>
        </w:rPr>
      </w:pPr>
      <w:r>
        <w:rPr>
          <w:rFonts w:hint="eastAsia"/>
          <w:b/>
          <w:bCs/>
          <w:color w:val="auto"/>
        </w:rPr>
        <w:t>4.</w:t>
      </w:r>
      <w:r>
        <w:rPr>
          <w:rFonts w:hint="eastAsia"/>
          <w:b/>
          <w:bCs/>
          <w:color w:val="auto"/>
        </w:rPr>
        <w:t>住房发展进入总量供需基本平衡的阶段性调整期。</w:t>
      </w:r>
      <w:r>
        <w:rPr>
          <w:rFonts w:hint="eastAsia"/>
          <w:color w:val="auto"/>
        </w:rPr>
        <w:t>从房地产周期的规律来看，自</w:t>
      </w:r>
      <w:r>
        <w:rPr>
          <w:rFonts w:hint="eastAsia"/>
          <w:color w:val="auto"/>
        </w:rPr>
        <w:t>1998</w:t>
      </w:r>
      <w:r>
        <w:rPr>
          <w:rFonts w:hint="eastAsia"/>
          <w:color w:val="auto"/>
        </w:rPr>
        <w:t>年住房市场化改革以来，我国住房市场经历了近二十年黄金发展期，中长期来看，住房市场进入供求总量基本平衡、增速逐渐放缓、结构逐步优化的新阶段。目前，我市城镇住房总体水平较高，</w:t>
      </w:r>
      <w:r>
        <w:rPr>
          <w:rFonts w:hint="eastAsia"/>
          <w:color w:val="auto"/>
        </w:rPr>
        <w:t>2019</w:t>
      </w:r>
      <w:r>
        <w:rPr>
          <w:rFonts w:hint="eastAsia"/>
          <w:color w:val="auto"/>
        </w:rPr>
        <w:t>年人均住房面积达到</w:t>
      </w:r>
      <w:r>
        <w:rPr>
          <w:rFonts w:hint="eastAsia"/>
          <w:color w:val="auto"/>
        </w:rPr>
        <w:t>38.95</w:t>
      </w:r>
      <w:r>
        <w:rPr>
          <w:rFonts w:hint="eastAsia"/>
          <w:color w:val="auto"/>
        </w:rPr>
        <w:t>平方米。但短期内住房发展结构失衡问题仍较为突出，结构性过剩与结构性短缺并存。住房发展调整时期，供需存在的结构性矛盾将加速凸显，这将对我市住房市场和政策带来较大挑战。</w:t>
      </w:r>
    </w:p>
    <w:p w14:paraId="31BE4925" w14:textId="77777777" w:rsidR="00227224" w:rsidRDefault="00000000">
      <w:pPr>
        <w:spacing w:before="211" w:after="211"/>
        <w:ind w:firstLine="560"/>
        <w:rPr>
          <w:color w:val="auto"/>
        </w:rPr>
      </w:pPr>
      <w:r>
        <w:rPr>
          <w:rFonts w:hint="eastAsia"/>
          <w:color w:val="auto"/>
        </w:rPr>
        <w:t>面对发展新形势，必须积极贯彻落实中央决策、部省工作要求部署，把住房发展放到全市“十四五”发展的大局中，科学谋划，围绕新目标、新要求，聚焦新情况、新问题，实现新提升、新突破，不断改善居民居住条件，保证让广大居民共享改革发展成果，共创城市美好未来。</w:t>
      </w:r>
    </w:p>
    <w:p w14:paraId="6C08CFE7" w14:textId="77777777" w:rsidR="00227224" w:rsidRDefault="00000000">
      <w:pPr>
        <w:pStyle w:val="2"/>
        <w:spacing w:before="423" w:after="211"/>
        <w:ind w:firstLine="567"/>
        <w:rPr>
          <w:color w:val="auto"/>
        </w:rPr>
      </w:pPr>
      <w:bookmarkStart w:id="8" w:name="_Toc20634"/>
      <w:bookmarkStart w:id="9" w:name="_Toc11223"/>
      <w:r>
        <w:rPr>
          <w:rFonts w:hint="eastAsia"/>
          <w:color w:val="auto"/>
        </w:rPr>
        <w:lastRenderedPageBreak/>
        <w:t>住房发展需求</w:t>
      </w:r>
      <w:bookmarkEnd w:id="8"/>
      <w:bookmarkEnd w:id="9"/>
    </w:p>
    <w:p w14:paraId="291CCB5A" w14:textId="77777777" w:rsidR="00227224" w:rsidRDefault="00000000">
      <w:pPr>
        <w:spacing w:before="211" w:after="211"/>
        <w:ind w:firstLine="560"/>
        <w:rPr>
          <w:color w:val="auto"/>
        </w:rPr>
      </w:pPr>
      <w:r>
        <w:rPr>
          <w:rFonts w:hint="eastAsia"/>
          <w:color w:val="auto"/>
        </w:rPr>
        <w:t>综合预测新增人口购租房、存量人口改善性购房、城市更新等带来的住房需求，预计“十四五”期间全市新增住房需求年均约</w:t>
      </w:r>
      <w:r>
        <w:rPr>
          <w:rFonts w:hint="eastAsia"/>
          <w:color w:val="auto"/>
        </w:rPr>
        <w:t>7.6</w:t>
      </w:r>
      <w:r>
        <w:rPr>
          <w:rFonts w:hint="eastAsia"/>
          <w:color w:val="auto"/>
        </w:rPr>
        <w:t>万套。</w:t>
      </w:r>
    </w:p>
    <w:p w14:paraId="50B20E0A" w14:textId="77777777" w:rsidR="00227224" w:rsidRDefault="00227224">
      <w:pPr>
        <w:spacing w:before="211" w:after="211"/>
        <w:ind w:firstLine="560"/>
        <w:rPr>
          <w:color w:val="auto"/>
        </w:rPr>
      </w:pPr>
    </w:p>
    <w:p w14:paraId="59D1875F" w14:textId="77777777" w:rsidR="00227224" w:rsidRDefault="00000000">
      <w:pPr>
        <w:pStyle w:val="1"/>
        <w:spacing w:before="634" w:after="211"/>
        <w:rPr>
          <w:color w:val="auto"/>
        </w:rPr>
      </w:pPr>
      <w:bookmarkStart w:id="10" w:name="_Toc18406"/>
      <w:r>
        <w:rPr>
          <w:rFonts w:hint="eastAsia"/>
          <w:color w:val="auto"/>
        </w:rPr>
        <w:t>住房发展总体规划</w:t>
      </w:r>
      <w:bookmarkEnd w:id="10"/>
    </w:p>
    <w:p w14:paraId="56433D5F" w14:textId="77777777" w:rsidR="00227224" w:rsidRDefault="00000000">
      <w:pPr>
        <w:pStyle w:val="2"/>
        <w:spacing w:before="423" w:after="211"/>
        <w:ind w:firstLine="567"/>
        <w:rPr>
          <w:color w:val="auto"/>
        </w:rPr>
      </w:pPr>
      <w:bookmarkStart w:id="11" w:name="_Toc30678"/>
      <w:r>
        <w:rPr>
          <w:rFonts w:hint="eastAsia"/>
          <w:color w:val="auto"/>
        </w:rPr>
        <w:t>指导思想</w:t>
      </w:r>
      <w:bookmarkEnd w:id="11"/>
    </w:p>
    <w:p w14:paraId="6C965AFF" w14:textId="77777777" w:rsidR="00227224" w:rsidRDefault="00000000">
      <w:pPr>
        <w:spacing w:before="211" w:after="211"/>
        <w:ind w:firstLine="560"/>
        <w:rPr>
          <w:color w:val="auto"/>
        </w:rPr>
      </w:pPr>
      <w:r>
        <w:rPr>
          <w:rFonts w:hint="eastAsia"/>
          <w:color w:val="auto"/>
        </w:rPr>
        <w:t>以习近平新时代中国特色社会主义思想为指导，全面贯彻党的十九大和十九届二中、三中、四中、五中全会精神，以满足人民日益增长的美好生活需要为根本目的，聚焦“作示范、勇争先”目标定位和“彰显省会担当”新要求，坚持“房住不炒”定位，促进房地产市场平稳健康发展。有效增加保障性住房供给，探索支持利用集体建设用地按照规划建设租赁住房，建立健全长租房政策。</w:t>
      </w:r>
    </w:p>
    <w:p w14:paraId="5F2DE1A5" w14:textId="77777777" w:rsidR="00227224" w:rsidRDefault="00000000">
      <w:pPr>
        <w:pStyle w:val="2"/>
        <w:spacing w:before="423" w:after="211"/>
        <w:ind w:firstLine="567"/>
        <w:rPr>
          <w:color w:val="auto"/>
        </w:rPr>
      </w:pPr>
      <w:bookmarkStart w:id="12" w:name="_Toc31453"/>
      <w:bookmarkStart w:id="13" w:name="_Toc13125"/>
      <w:r>
        <w:rPr>
          <w:rFonts w:hint="eastAsia"/>
          <w:color w:val="auto"/>
        </w:rPr>
        <w:t>发展目标</w:t>
      </w:r>
      <w:bookmarkEnd w:id="12"/>
      <w:bookmarkEnd w:id="13"/>
    </w:p>
    <w:p w14:paraId="7E365E44" w14:textId="77777777" w:rsidR="00227224" w:rsidRDefault="00000000">
      <w:pPr>
        <w:spacing w:before="211" w:after="211"/>
        <w:ind w:firstLine="560"/>
        <w:rPr>
          <w:color w:val="auto"/>
        </w:rPr>
      </w:pPr>
      <w:r>
        <w:rPr>
          <w:rFonts w:hint="eastAsia"/>
          <w:color w:val="auto"/>
        </w:rPr>
        <w:t>按照“稳地价、稳房价、稳预期”的要求，加快建立多主体供给、多渠道保障、租购并举的住房供应和保障体系，建立和实施房地产市场平稳健康发展长效机制。“十四五”期间，在国家“因城施策”的政策导向下，我市住房进一步完善住房供应体系，形成“低端有保障、中端有支持、高端有市场”的差异化住房政策体系，促进住房消费健康发展。供应结构按照收入分组可划分为</w:t>
      </w:r>
      <w:r>
        <w:rPr>
          <w:rFonts w:hint="eastAsia"/>
          <w:color w:val="auto"/>
        </w:rPr>
        <w:t>4</w:t>
      </w:r>
      <w:r>
        <w:rPr>
          <w:rFonts w:hint="eastAsia"/>
          <w:color w:val="auto"/>
        </w:rPr>
        <w:t>：</w:t>
      </w:r>
      <w:r>
        <w:rPr>
          <w:rFonts w:hint="eastAsia"/>
          <w:color w:val="auto"/>
        </w:rPr>
        <w:t>6</w:t>
      </w:r>
      <w:r>
        <w:rPr>
          <w:rFonts w:hint="eastAsia"/>
          <w:color w:val="auto"/>
        </w:rPr>
        <w:t>，即面向住房困难、低收入家庭的公租房和面向中低收入家庭、特定人群</w:t>
      </w:r>
      <w:r>
        <w:rPr>
          <w:rFonts w:hint="eastAsia"/>
          <w:color w:val="auto"/>
        </w:rPr>
        <w:lastRenderedPageBreak/>
        <w:t>的公租房、保障性租赁住房等占</w:t>
      </w:r>
      <w:r>
        <w:rPr>
          <w:rFonts w:hint="eastAsia"/>
          <w:color w:val="auto"/>
        </w:rPr>
        <w:t>40%</w:t>
      </w:r>
      <w:r>
        <w:rPr>
          <w:rFonts w:hint="eastAsia"/>
          <w:color w:val="auto"/>
        </w:rPr>
        <w:t>，普通商品住房占</w:t>
      </w:r>
      <w:r>
        <w:rPr>
          <w:rFonts w:hint="eastAsia"/>
          <w:color w:val="auto"/>
        </w:rPr>
        <w:t>60%</w:t>
      </w:r>
      <w:r>
        <w:rPr>
          <w:rFonts w:hint="eastAsia"/>
          <w:color w:val="auto"/>
        </w:rPr>
        <w:t>。到</w:t>
      </w:r>
      <w:r>
        <w:rPr>
          <w:rFonts w:hint="eastAsia"/>
          <w:color w:val="auto"/>
        </w:rPr>
        <w:t>2025</w:t>
      </w:r>
      <w:r>
        <w:rPr>
          <w:rFonts w:hint="eastAsia"/>
          <w:color w:val="auto"/>
        </w:rPr>
        <w:t>年，基本形成符合市情的住房制度和房地产新模式，实现住房总量平稳增长、住房价格总体稳定、住房保障范围扩大、供应结构有所优化、居住环境明显改善、管理能级显著提升。到</w:t>
      </w:r>
      <w:r>
        <w:rPr>
          <w:rFonts w:hint="eastAsia"/>
          <w:color w:val="auto"/>
        </w:rPr>
        <w:t>2035</w:t>
      </w:r>
      <w:r>
        <w:rPr>
          <w:rFonts w:hint="eastAsia"/>
          <w:color w:val="auto"/>
        </w:rPr>
        <w:t>年，形成完善的房地产市场平稳健康发展长效机制，建成多主体供给、多渠道保障、租购并举的住房供应和保障体系。</w:t>
      </w:r>
    </w:p>
    <w:p w14:paraId="06CB430E" w14:textId="77777777" w:rsidR="00227224" w:rsidRDefault="00000000">
      <w:pPr>
        <w:pStyle w:val="2"/>
        <w:spacing w:before="423" w:after="211"/>
        <w:ind w:firstLine="567"/>
        <w:rPr>
          <w:color w:val="auto"/>
        </w:rPr>
      </w:pPr>
      <w:bookmarkStart w:id="14" w:name="_Toc7094"/>
      <w:r>
        <w:rPr>
          <w:rFonts w:hint="eastAsia"/>
          <w:color w:val="auto"/>
        </w:rPr>
        <w:t>发展空间布局</w:t>
      </w:r>
      <w:bookmarkEnd w:id="14"/>
    </w:p>
    <w:p w14:paraId="3ED81660" w14:textId="77777777" w:rsidR="00227224" w:rsidRDefault="00000000">
      <w:pPr>
        <w:spacing w:before="211" w:after="211"/>
        <w:ind w:firstLine="560"/>
        <w:rPr>
          <w:color w:val="auto"/>
        </w:rPr>
      </w:pPr>
      <w:r>
        <w:rPr>
          <w:rFonts w:hint="eastAsia"/>
          <w:color w:val="auto"/>
        </w:rPr>
        <w:t>顺应住房发展空间规律，加强住房空间布局战略导向。要结合各县区人口、产业变化趋势和未来发展进行安排，基于理性的规划评价，结合现状条件、城市发展重要方向、重大设施布局等，匹配空间资源需求和供应，支撑实现规划期内住房发展目标。</w:t>
      </w:r>
    </w:p>
    <w:p w14:paraId="02DF33C0" w14:textId="77777777" w:rsidR="00227224" w:rsidRDefault="00000000">
      <w:pPr>
        <w:spacing w:before="211" w:after="211"/>
        <w:ind w:firstLine="560"/>
        <w:rPr>
          <w:color w:val="auto"/>
        </w:rPr>
      </w:pPr>
      <w:r>
        <w:rPr>
          <w:b/>
          <w:bCs/>
          <w:color w:val="auto"/>
        </w:rPr>
        <w:t>1</w:t>
      </w:r>
      <w:r>
        <w:rPr>
          <w:rFonts w:hint="eastAsia"/>
          <w:b/>
          <w:bCs/>
          <w:color w:val="auto"/>
        </w:rPr>
        <w:t>.</w:t>
      </w:r>
      <w:r>
        <w:rPr>
          <w:rFonts w:hint="eastAsia"/>
          <w:b/>
          <w:bCs/>
          <w:color w:val="auto"/>
        </w:rPr>
        <w:t>推动老城区住房更新改造。</w:t>
      </w:r>
      <w:r>
        <w:rPr>
          <w:rFonts w:hint="eastAsia"/>
          <w:color w:val="auto"/>
        </w:rPr>
        <w:t>尊重向心择居的传统观念，顺应“向心吸引力”，通过城市更新挖潜内环地区居住供应潜力，充分认识老城区高密集度居住环境现状，住房发展以存量改造更新为主、增量开发建设为辅，加快推进老旧小区进行环境综合整治，结合棚改、旧改等措施提高城市功能品质，适度降低居住密度。</w:t>
      </w:r>
    </w:p>
    <w:p w14:paraId="47D0FC2E" w14:textId="77777777" w:rsidR="00227224" w:rsidRDefault="00000000">
      <w:pPr>
        <w:spacing w:before="211" w:after="211"/>
        <w:ind w:firstLine="560"/>
        <w:rPr>
          <w:color w:val="auto"/>
        </w:rPr>
      </w:pPr>
      <w:r>
        <w:rPr>
          <w:b/>
          <w:bCs/>
          <w:color w:val="auto"/>
        </w:rPr>
        <w:t>2</w:t>
      </w:r>
      <w:r>
        <w:rPr>
          <w:rFonts w:hint="eastAsia"/>
          <w:b/>
          <w:bCs/>
          <w:color w:val="auto"/>
        </w:rPr>
        <w:t>.</w:t>
      </w:r>
      <w:r>
        <w:rPr>
          <w:rFonts w:hint="eastAsia"/>
          <w:b/>
          <w:bCs/>
          <w:color w:val="auto"/>
        </w:rPr>
        <w:t>提高主城区住房与居住配套供给质量。</w:t>
      </w:r>
      <w:r>
        <w:rPr>
          <w:rFonts w:hint="eastAsia"/>
          <w:color w:val="auto"/>
        </w:rPr>
        <w:t>在青山湖西岸、象湖西岸、洪都片区、江铃片区、蛟桥中心区、欣悦湖片区等重点区域适当增加新增居住用地供应；增加各类保障性住房和租赁住房的有效供给，着力加大教育、医疗等资源配置，改善居住环境，提高居住品质。</w:t>
      </w:r>
    </w:p>
    <w:p w14:paraId="376749BB" w14:textId="77777777" w:rsidR="00227224" w:rsidRDefault="00000000">
      <w:pPr>
        <w:spacing w:before="211" w:after="211"/>
        <w:ind w:firstLine="560"/>
        <w:rPr>
          <w:color w:val="auto"/>
        </w:rPr>
      </w:pPr>
      <w:r>
        <w:rPr>
          <w:rFonts w:hint="eastAsia"/>
          <w:b/>
          <w:bCs/>
          <w:color w:val="auto"/>
        </w:rPr>
        <w:t>3.</w:t>
      </w:r>
      <w:r>
        <w:rPr>
          <w:rFonts w:hint="eastAsia"/>
          <w:b/>
          <w:bCs/>
          <w:color w:val="auto"/>
        </w:rPr>
        <w:t>重点推进轨道交通沿线住宅开发。</w:t>
      </w:r>
      <w:r>
        <w:rPr>
          <w:rFonts w:hint="eastAsia"/>
          <w:color w:val="auto"/>
        </w:rPr>
        <w:t>重视客运走廊地区居住配套，以轨道交通、快速公交系统（</w:t>
      </w:r>
      <w:r>
        <w:rPr>
          <w:rFonts w:hint="eastAsia"/>
          <w:color w:val="auto"/>
        </w:rPr>
        <w:t>BRT</w:t>
      </w:r>
      <w:r>
        <w:rPr>
          <w:rFonts w:hint="eastAsia"/>
          <w:color w:val="auto"/>
        </w:rPr>
        <w:t>）引导人口集聚，通过与轨道交通发展相衔接，重点推进地铁场站</w:t>
      </w:r>
      <w:r>
        <w:rPr>
          <w:rFonts w:hint="eastAsia"/>
          <w:color w:val="auto"/>
        </w:rPr>
        <w:t>TOD</w:t>
      </w:r>
      <w:r>
        <w:rPr>
          <w:rFonts w:hint="eastAsia"/>
          <w:color w:val="auto"/>
        </w:rPr>
        <w:t>开发，并推动九龙湖新城、九龙湖片区西部组团望城副中心、航空城、高铁新城、蛟桥中心区</w:t>
      </w:r>
      <w:r>
        <w:rPr>
          <w:rFonts w:hint="eastAsia"/>
          <w:color w:val="auto"/>
        </w:rPr>
        <w:lastRenderedPageBreak/>
        <w:t>等地铁沿线的大型居住区、地铁小镇规划。打通居住区交通瓶颈，形成带状连绵与点状集聚相结合的居住布局，促进居住空间与就业空间的协调发展。</w:t>
      </w:r>
    </w:p>
    <w:p w14:paraId="10844D53" w14:textId="77777777" w:rsidR="00227224" w:rsidRDefault="00000000">
      <w:pPr>
        <w:spacing w:before="211" w:after="211"/>
        <w:ind w:firstLine="560"/>
        <w:rPr>
          <w:color w:val="auto"/>
        </w:rPr>
      </w:pPr>
      <w:r>
        <w:rPr>
          <w:rFonts w:hint="eastAsia"/>
          <w:b/>
          <w:bCs/>
          <w:color w:val="auto"/>
        </w:rPr>
        <w:t>4.</w:t>
      </w:r>
      <w:r>
        <w:rPr>
          <w:rFonts w:hint="eastAsia"/>
          <w:b/>
          <w:bCs/>
          <w:color w:val="auto"/>
        </w:rPr>
        <w:t>加大重点新城新区住房供应</w:t>
      </w:r>
      <w:r>
        <w:rPr>
          <w:rFonts w:hint="eastAsia"/>
          <w:color w:val="auto"/>
        </w:rPr>
        <w:t>。按照“东进、南延、西拓、北融、中兴”的城市空间发展方针，内优外扩，重点推进未来科学城、空港新城、陆港新城、九望新城、高铁新城、职教城、航空城等功能片区建设，适当增加住宅用地供应，完善城市基础设施和公共服务设施建设，通过产城融合的规划建设方式，带动产业建设和多元化高品质住宅供应。</w:t>
      </w:r>
    </w:p>
    <w:p w14:paraId="3E971A15" w14:textId="77777777" w:rsidR="00227224" w:rsidRDefault="00000000">
      <w:pPr>
        <w:spacing w:before="211" w:after="211"/>
        <w:ind w:firstLine="560"/>
        <w:rPr>
          <w:color w:val="auto"/>
        </w:rPr>
      </w:pPr>
      <w:r>
        <w:rPr>
          <w:rFonts w:hint="eastAsia"/>
          <w:b/>
          <w:bCs/>
          <w:color w:val="auto"/>
        </w:rPr>
        <w:t>5.</w:t>
      </w:r>
      <w:r>
        <w:rPr>
          <w:rFonts w:hint="eastAsia"/>
          <w:b/>
          <w:bCs/>
          <w:color w:val="auto"/>
        </w:rPr>
        <w:t>合理布局保障性住房。</w:t>
      </w:r>
      <w:r>
        <w:rPr>
          <w:rFonts w:hint="eastAsia"/>
          <w:color w:val="auto"/>
        </w:rPr>
        <w:t>保障性住房规划布局须综合考虑就业、服务、交通、社会空间需求，宜邻近多层次多样化的就业密集区，依靠便利的日常生活服务设施，依托低成本的交通方式和设施，寻求功能混合和社会融合，并在住宅用地供应计划中优先予以保障。</w:t>
      </w:r>
    </w:p>
    <w:p w14:paraId="45D0628F" w14:textId="77777777" w:rsidR="00227224" w:rsidRDefault="00227224">
      <w:pPr>
        <w:spacing w:before="211" w:after="211"/>
        <w:ind w:firstLine="560"/>
        <w:rPr>
          <w:color w:val="auto"/>
        </w:rPr>
      </w:pPr>
    </w:p>
    <w:p w14:paraId="6661D400" w14:textId="77777777" w:rsidR="00227224" w:rsidRDefault="00000000">
      <w:pPr>
        <w:pStyle w:val="1"/>
        <w:spacing w:before="634" w:after="211"/>
        <w:rPr>
          <w:color w:val="auto"/>
        </w:rPr>
      </w:pPr>
      <w:bookmarkStart w:id="15" w:name="_Toc21518"/>
      <w:r>
        <w:rPr>
          <w:rFonts w:hint="eastAsia"/>
          <w:color w:val="auto"/>
        </w:rPr>
        <w:t>住房发展主要任务</w:t>
      </w:r>
      <w:bookmarkEnd w:id="15"/>
    </w:p>
    <w:p w14:paraId="520EEBDA" w14:textId="77777777" w:rsidR="00227224" w:rsidRDefault="00000000">
      <w:pPr>
        <w:pStyle w:val="2"/>
        <w:spacing w:before="423" w:after="211"/>
        <w:ind w:firstLine="567"/>
        <w:rPr>
          <w:color w:val="auto"/>
        </w:rPr>
      </w:pPr>
      <w:bookmarkStart w:id="16" w:name="_Toc16143"/>
      <w:bookmarkStart w:id="17" w:name="_Toc20552"/>
      <w:bookmarkStart w:id="18" w:name="_Toc12197"/>
      <w:bookmarkStart w:id="19" w:name="_Toc4509"/>
      <w:r>
        <w:rPr>
          <w:rFonts w:hint="eastAsia"/>
          <w:color w:val="auto"/>
        </w:rPr>
        <w:t>优化完善住房保障</w:t>
      </w:r>
      <w:bookmarkEnd w:id="16"/>
      <w:r>
        <w:rPr>
          <w:rFonts w:hint="eastAsia"/>
          <w:color w:val="auto"/>
        </w:rPr>
        <w:t>体系</w:t>
      </w:r>
      <w:bookmarkEnd w:id="17"/>
      <w:bookmarkEnd w:id="18"/>
    </w:p>
    <w:p w14:paraId="217ADA98" w14:textId="77777777" w:rsidR="00227224" w:rsidRDefault="00000000">
      <w:pPr>
        <w:spacing w:before="211" w:after="211"/>
        <w:ind w:firstLine="560"/>
        <w:rPr>
          <w:color w:val="auto"/>
        </w:rPr>
      </w:pPr>
      <w:bookmarkStart w:id="20" w:name="_Toc22055"/>
      <w:r>
        <w:rPr>
          <w:rFonts w:hint="eastAsia"/>
          <w:color w:val="auto"/>
        </w:rPr>
        <w:t>针对不同收入水平的居民和专业人才等各类群体，着力构建多层次、差异化的住房保障体系，健全实物和货币补贴相结合的基本住房保障政策，稳慎有序推进配售型保障性住房规划建设，大力发展保障性租赁住房，解决好城镇中低收入家庭、新市民、青年人等群体的住房问题，优先保障建设用地，多渠道保障和改善市民基本居住条件。</w:t>
      </w:r>
    </w:p>
    <w:bookmarkEnd w:id="20"/>
    <w:p w14:paraId="0120CF3E" w14:textId="77777777" w:rsidR="00227224" w:rsidRDefault="00000000">
      <w:pPr>
        <w:spacing w:before="211" w:after="211"/>
        <w:ind w:firstLine="560"/>
        <w:rPr>
          <w:color w:val="auto"/>
        </w:rPr>
      </w:pPr>
      <w:r>
        <w:rPr>
          <w:rFonts w:hint="eastAsia"/>
          <w:b/>
          <w:bCs/>
          <w:color w:val="auto"/>
        </w:rPr>
        <w:t>1.</w:t>
      </w:r>
      <w:r>
        <w:rPr>
          <w:rFonts w:hint="eastAsia"/>
          <w:b/>
          <w:bCs/>
          <w:color w:val="auto"/>
        </w:rPr>
        <w:t>加大公租房保障力度</w:t>
      </w:r>
      <w:bookmarkEnd w:id="19"/>
      <w:r>
        <w:rPr>
          <w:rFonts w:hint="eastAsia"/>
          <w:b/>
          <w:bCs/>
          <w:color w:val="auto"/>
        </w:rPr>
        <w:t>。</w:t>
      </w:r>
      <w:r>
        <w:rPr>
          <w:rFonts w:hint="eastAsia"/>
          <w:color w:val="auto"/>
        </w:rPr>
        <w:t>要进一步完善公租房分配、使用及监管</w:t>
      </w:r>
      <w:r>
        <w:rPr>
          <w:rFonts w:hint="eastAsia"/>
          <w:color w:val="auto"/>
        </w:rPr>
        <w:lastRenderedPageBreak/>
        <w:t>机制，严格申请审核标准，加强后续管理，健全监督机制度。在存量公租房实物滚动使用的基础上，按照尽力而为、量力而行的原则，继续推行住房租赁补贴制度。</w:t>
      </w:r>
    </w:p>
    <w:p w14:paraId="62BB1EB7" w14:textId="77777777" w:rsidR="00227224" w:rsidRDefault="00000000">
      <w:pPr>
        <w:spacing w:before="211" w:after="211"/>
        <w:ind w:firstLine="560"/>
        <w:rPr>
          <w:color w:val="auto"/>
        </w:rPr>
      </w:pPr>
      <w:r>
        <w:rPr>
          <w:rFonts w:hint="eastAsia"/>
          <w:b/>
          <w:bCs/>
          <w:color w:val="auto"/>
        </w:rPr>
        <w:t>2.</w:t>
      </w:r>
      <w:r>
        <w:rPr>
          <w:rFonts w:hint="eastAsia"/>
          <w:b/>
          <w:bCs/>
          <w:color w:val="auto"/>
        </w:rPr>
        <w:t>稳慎有序推进配售型保障性住房规划建设。</w:t>
      </w:r>
      <w:r>
        <w:rPr>
          <w:rFonts w:hint="eastAsia"/>
          <w:color w:val="auto"/>
        </w:rPr>
        <w:t>从解决最困难工薪收入群体住房问题入手，针对优先解决我市中心城区“一旧一新”中低收入群体无房家庭的住房问题，稳慎有序推进配售型保障性住房建设，探索在推进拆除重建类城中村改造项目建一定比例保障性住房，促进房地产市场平稳健康发展和民生改善，推动建立房地产业转型发展新模式。</w:t>
      </w:r>
    </w:p>
    <w:p w14:paraId="3F963E3B" w14:textId="77777777" w:rsidR="00227224" w:rsidRDefault="00000000">
      <w:pPr>
        <w:spacing w:before="211" w:after="211"/>
        <w:ind w:firstLine="560"/>
        <w:rPr>
          <w:color w:val="auto"/>
        </w:rPr>
      </w:pPr>
      <w:bookmarkStart w:id="21" w:name="_Toc4322"/>
      <w:r>
        <w:rPr>
          <w:rFonts w:hint="eastAsia"/>
          <w:b/>
          <w:bCs/>
          <w:color w:val="auto"/>
        </w:rPr>
        <w:t>3.</w:t>
      </w:r>
      <w:r>
        <w:rPr>
          <w:rFonts w:hint="eastAsia"/>
          <w:b/>
          <w:bCs/>
          <w:color w:val="auto"/>
        </w:rPr>
        <w:t>大力发展保障性租赁住房</w:t>
      </w:r>
      <w:bookmarkEnd w:id="21"/>
      <w:r>
        <w:rPr>
          <w:rFonts w:hint="eastAsia"/>
          <w:b/>
          <w:bCs/>
          <w:color w:val="auto"/>
        </w:rPr>
        <w:t>。</w:t>
      </w:r>
      <w:r>
        <w:rPr>
          <w:rFonts w:hint="eastAsia"/>
          <w:color w:val="auto"/>
        </w:rPr>
        <w:t>优化用地供应方式及渠道，规范建设项目管理及监管，支持各类企业、金融机构、社会组织等参与保障性租赁住房的投融资、建设筹集、运营管理等工作，结合城市更新行动积极稳步推动城中村改造、危旧住宅拆除重建、非居住存量房屋更新改造等，创新改造、运营模式，拓宽保障性租赁住房房源市场化筹集渠道，解决符合条件的新市民、青年人等群体的住房困难问题。</w:t>
      </w:r>
    </w:p>
    <w:p w14:paraId="01DE2405" w14:textId="77777777" w:rsidR="00227224" w:rsidRDefault="00000000">
      <w:pPr>
        <w:spacing w:before="211" w:after="211"/>
        <w:ind w:firstLine="560"/>
        <w:rPr>
          <w:color w:val="auto"/>
        </w:rPr>
      </w:pPr>
      <w:r>
        <w:rPr>
          <w:rFonts w:hint="eastAsia"/>
          <w:b/>
          <w:bCs/>
          <w:color w:val="auto"/>
        </w:rPr>
        <w:t>4.</w:t>
      </w:r>
      <w:r>
        <w:rPr>
          <w:rFonts w:hint="eastAsia"/>
          <w:b/>
          <w:bCs/>
          <w:color w:val="auto"/>
        </w:rPr>
        <w:t>力争完成旧改安置房建设。</w:t>
      </w:r>
      <w:r>
        <w:rPr>
          <w:rFonts w:hint="eastAsia"/>
          <w:color w:val="auto"/>
        </w:rPr>
        <w:t>继续推进旧改安置房建设，激发城市发展活力，提升和完善城市功能，改善城区落后面貌。到“十四五”末，“十二五”遗留下的旧改安置房建设任务全部完成；“十三五”确定的建设项目全部开工，并力争</w:t>
      </w:r>
      <w:r>
        <w:rPr>
          <w:rFonts w:hint="eastAsia"/>
          <w:color w:val="auto"/>
        </w:rPr>
        <w:t>50%</w:t>
      </w:r>
      <w:r>
        <w:rPr>
          <w:rFonts w:hint="eastAsia"/>
          <w:color w:val="auto"/>
        </w:rPr>
        <w:t>以上的项目建设完成。</w:t>
      </w:r>
    </w:p>
    <w:p w14:paraId="42188B57" w14:textId="77777777" w:rsidR="00227224" w:rsidRDefault="00000000">
      <w:pPr>
        <w:pStyle w:val="2"/>
        <w:spacing w:before="423" w:after="211"/>
        <w:ind w:firstLine="567"/>
        <w:rPr>
          <w:color w:val="auto"/>
        </w:rPr>
      </w:pPr>
      <w:bookmarkStart w:id="22" w:name="_Toc12972"/>
      <w:bookmarkStart w:id="23" w:name="_Toc18949"/>
      <w:r>
        <w:rPr>
          <w:rFonts w:hint="eastAsia"/>
          <w:color w:val="auto"/>
        </w:rPr>
        <w:t>促进住房市场平稳健康发展</w:t>
      </w:r>
      <w:bookmarkEnd w:id="22"/>
      <w:bookmarkEnd w:id="23"/>
    </w:p>
    <w:p w14:paraId="42A652F0" w14:textId="77777777" w:rsidR="00227224" w:rsidRDefault="00000000">
      <w:pPr>
        <w:spacing w:before="211" w:after="211"/>
        <w:ind w:firstLine="560"/>
        <w:rPr>
          <w:color w:val="auto"/>
        </w:rPr>
      </w:pPr>
      <w:r>
        <w:rPr>
          <w:rFonts w:hint="eastAsia"/>
          <w:color w:val="auto"/>
        </w:rPr>
        <w:t>因城施策，进一步优化住房市场供应结构，完善土地出让方式，积极稳定住房价格。大力发展住房租赁市场，完善购租并举的住房市场体系。强化住房市场监管，建立健全房地产市场发展长效机制，促进住房市场平稳健康发展。</w:t>
      </w:r>
    </w:p>
    <w:p w14:paraId="01C892DD" w14:textId="77777777" w:rsidR="00227224" w:rsidRDefault="00000000">
      <w:pPr>
        <w:spacing w:before="211" w:after="211"/>
        <w:ind w:firstLine="560"/>
        <w:rPr>
          <w:color w:val="auto"/>
        </w:rPr>
      </w:pPr>
      <w:bookmarkStart w:id="24" w:name="_Toc26010"/>
      <w:r>
        <w:rPr>
          <w:rFonts w:hint="eastAsia"/>
          <w:b/>
          <w:bCs/>
          <w:color w:val="auto"/>
        </w:rPr>
        <w:lastRenderedPageBreak/>
        <w:t>1.</w:t>
      </w:r>
      <w:r>
        <w:rPr>
          <w:rFonts w:hint="eastAsia"/>
          <w:b/>
          <w:bCs/>
          <w:color w:val="auto"/>
        </w:rPr>
        <w:t>稳定新建商品住房市场</w:t>
      </w:r>
      <w:bookmarkEnd w:id="24"/>
      <w:r>
        <w:rPr>
          <w:rFonts w:hint="eastAsia"/>
          <w:b/>
          <w:bCs/>
          <w:color w:val="auto"/>
        </w:rPr>
        <w:t>。</w:t>
      </w:r>
      <w:r>
        <w:rPr>
          <w:rFonts w:hint="eastAsia"/>
          <w:color w:val="auto"/>
        </w:rPr>
        <w:t>着力稳定市场主体信心，强力推进保交楼，努力化解房地产市场风险，稳定市场预期；进一步完善新建商品住宅销售制度、商品住宅用地供应方式。</w:t>
      </w:r>
    </w:p>
    <w:p w14:paraId="06B6DB51" w14:textId="77777777" w:rsidR="00227224" w:rsidRDefault="00000000">
      <w:pPr>
        <w:spacing w:before="211" w:after="211"/>
        <w:ind w:firstLine="560"/>
        <w:rPr>
          <w:color w:val="auto"/>
        </w:rPr>
      </w:pPr>
      <w:bookmarkStart w:id="25" w:name="_Toc19187"/>
      <w:r>
        <w:rPr>
          <w:rFonts w:hint="eastAsia"/>
          <w:b/>
          <w:bCs/>
          <w:color w:val="auto"/>
        </w:rPr>
        <w:t>2.</w:t>
      </w:r>
      <w:r>
        <w:rPr>
          <w:rFonts w:hint="eastAsia"/>
          <w:b/>
          <w:bCs/>
          <w:color w:val="auto"/>
        </w:rPr>
        <w:t>规范存量商品住房市场</w:t>
      </w:r>
      <w:bookmarkEnd w:id="25"/>
      <w:r>
        <w:rPr>
          <w:rFonts w:hint="eastAsia"/>
          <w:b/>
          <w:bCs/>
          <w:color w:val="auto"/>
        </w:rPr>
        <w:t>。</w:t>
      </w:r>
      <w:r>
        <w:rPr>
          <w:rFonts w:hint="eastAsia"/>
          <w:color w:val="auto"/>
        </w:rPr>
        <w:t>规范中介机构交易行为，引导市场理性交易。积极制定相关鼓励措施，结合实施城市更新行动，盘活存量空置住房。</w:t>
      </w:r>
    </w:p>
    <w:p w14:paraId="30085A4B" w14:textId="77777777" w:rsidR="00227224" w:rsidRDefault="00000000">
      <w:pPr>
        <w:spacing w:before="211" w:after="211"/>
        <w:ind w:firstLine="560"/>
        <w:rPr>
          <w:color w:val="auto"/>
        </w:rPr>
      </w:pPr>
      <w:bookmarkStart w:id="26" w:name="_Toc29803"/>
      <w:r>
        <w:rPr>
          <w:rFonts w:hint="eastAsia"/>
          <w:b/>
          <w:bCs/>
          <w:color w:val="auto"/>
        </w:rPr>
        <w:t>3.</w:t>
      </w:r>
      <w:r>
        <w:rPr>
          <w:rFonts w:hint="eastAsia"/>
          <w:b/>
          <w:bCs/>
          <w:color w:val="auto"/>
        </w:rPr>
        <w:t>大力培育住房租赁市场</w:t>
      </w:r>
      <w:bookmarkEnd w:id="26"/>
      <w:r>
        <w:rPr>
          <w:rFonts w:hint="eastAsia"/>
          <w:b/>
          <w:bCs/>
          <w:color w:val="auto"/>
        </w:rPr>
        <w:t>。</w:t>
      </w:r>
      <w:r>
        <w:rPr>
          <w:rFonts w:hint="eastAsia"/>
          <w:color w:val="auto"/>
        </w:rPr>
        <w:t>加强住房租赁市场管理，加快建设我市商品房屋租赁服务管理信息平台，建立和完善住房租赁价格信息发布和市场监管制度。</w:t>
      </w:r>
      <w:r>
        <w:rPr>
          <w:color w:val="auto"/>
        </w:rPr>
        <w:t>建立</w:t>
      </w:r>
      <w:r>
        <w:rPr>
          <w:rFonts w:hint="eastAsia"/>
          <w:color w:val="auto"/>
        </w:rPr>
        <w:t>和</w:t>
      </w:r>
      <w:r>
        <w:rPr>
          <w:color w:val="auto"/>
        </w:rPr>
        <w:t>健全长租房政策</w:t>
      </w:r>
      <w:r>
        <w:rPr>
          <w:rFonts w:hint="eastAsia"/>
          <w:color w:val="auto"/>
        </w:rPr>
        <w:t>，加大税收和金融支持力度，鼓励发展规模化、专业化的住房租赁企业，鼓励出租人与承租人签订长期住房租赁合同。完善租赁住房用地供应方式，分类安排租赁住房用地，支持利用集体建设用地建设租赁住房，探索企事业单位利用自有闲置土地建设租赁住房。</w:t>
      </w:r>
    </w:p>
    <w:p w14:paraId="4B7CABA1" w14:textId="77777777" w:rsidR="00227224" w:rsidRDefault="00000000">
      <w:pPr>
        <w:spacing w:before="211" w:after="211"/>
        <w:ind w:firstLine="560"/>
        <w:rPr>
          <w:color w:val="auto"/>
        </w:rPr>
      </w:pPr>
      <w:bookmarkStart w:id="27" w:name="_Toc12201"/>
      <w:r>
        <w:rPr>
          <w:rFonts w:hint="eastAsia"/>
          <w:b/>
          <w:bCs/>
          <w:color w:val="auto"/>
        </w:rPr>
        <w:t>4.</w:t>
      </w:r>
      <w:r>
        <w:rPr>
          <w:rFonts w:hint="eastAsia"/>
          <w:b/>
          <w:bCs/>
          <w:color w:val="auto"/>
        </w:rPr>
        <w:t>加大市场监管督查力度</w:t>
      </w:r>
      <w:bookmarkEnd w:id="27"/>
      <w:r>
        <w:rPr>
          <w:rFonts w:hint="eastAsia"/>
          <w:b/>
          <w:bCs/>
          <w:color w:val="auto"/>
        </w:rPr>
        <w:t>。</w:t>
      </w:r>
      <w:r>
        <w:rPr>
          <w:rFonts w:hint="eastAsia"/>
          <w:color w:val="auto"/>
        </w:rPr>
        <w:t>坚决遏制投机炒房，加大对中低收入群体的保障性和改善性住房需求的差别化支持力度。加强市场监管执法，持续整治房地产市场乱象，净化市场环境，强化房地产市场诚信管理，对违法违规行为实施联动查处、联合惩戒。加强房地产市场监测，构建以网签备案制度为基础的房地产市场交易管理系统，完善我市房地产市场监测手段，建立部门间信息共享机制与监测平台，建立日常监测、月度分析、季度评价、年度考核制度。</w:t>
      </w:r>
    </w:p>
    <w:p w14:paraId="08D11985" w14:textId="77777777" w:rsidR="00227224" w:rsidRDefault="00000000">
      <w:pPr>
        <w:spacing w:before="211" w:after="211"/>
        <w:ind w:firstLine="560"/>
        <w:rPr>
          <w:color w:val="auto"/>
        </w:rPr>
      </w:pPr>
      <w:r>
        <w:rPr>
          <w:rFonts w:hint="eastAsia"/>
          <w:b/>
          <w:bCs/>
          <w:color w:val="auto"/>
        </w:rPr>
        <w:t>5.</w:t>
      </w:r>
      <w:r>
        <w:rPr>
          <w:rFonts w:hint="eastAsia"/>
          <w:b/>
          <w:bCs/>
          <w:color w:val="auto"/>
        </w:rPr>
        <w:t>进一步完善公积金制度。</w:t>
      </w:r>
      <w:r>
        <w:rPr>
          <w:rFonts w:hint="eastAsia"/>
          <w:color w:val="auto"/>
        </w:rPr>
        <w:t>改进和完善缴存、提取、使用与监管机制，逐步扩大受益群体覆盖面，探索拓宽使用与支持渠道，充分发挥住房公积金在促进职工住有所居、降低住房成本等方面的制度功能。</w:t>
      </w:r>
    </w:p>
    <w:p w14:paraId="58CCACD3" w14:textId="77777777" w:rsidR="00227224" w:rsidRDefault="00000000">
      <w:pPr>
        <w:pStyle w:val="2"/>
        <w:spacing w:before="423" w:after="211"/>
        <w:ind w:firstLine="567"/>
        <w:rPr>
          <w:color w:val="auto"/>
        </w:rPr>
      </w:pPr>
      <w:bookmarkStart w:id="28" w:name="_Toc14079"/>
      <w:bookmarkStart w:id="29" w:name="_Toc31319"/>
      <w:r>
        <w:rPr>
          <w:rFonts w:hint="eastAsia"/>
          <w:color w:val="auto"/>
        </w:rPr>
        <w:lastRenderedPageBreak/>
        <w:t>提升住房质量与环境品质</w:t>
      </w:r>
      <w:bookmarkEnd w:id="28"/>
      <w:bookmarkEnd w:id="29"/>
    </w:p>
    <w:p w14:paraId="3F0F0C9E" w14:textId="77777777" w:rsidR="00227224" w:rsidRDefault="00000000">
      <w:pPr>
        <w:spacing w:before="211" w:after="211"/>
        <w:ind w:firstLine="560"/>
        <w:rPr>
          <w:color w:val="auto"/>
        </w:rPr>
      </w:pPr>
      <w:r>
        <w:rPr>
          <w:rFonts w:hint="eastAsia"/>
          <w:color w:val="auto"/>
        </w:rPr>
        <w:t>要加快城市更新步伐，推进老旧住宅区、城中村综合整治，加快完整社区创建，健全社区治理机制。创建生态宜居城市，推进装配式建筑和绿色建筑发展，提升住房质量和建设效率。</w:t>
      </w:r>
    </w:p>
    <w:p w14:paraId="3F63EDCD" w14:textId="77777777" w:rsidR="00227224" w:rsidRDefault="00000000">
      <w:pPr>
        <w:spacing w:before="211" w:after="211"/>
        <w:ind w:firstLine="560"/>
        <w:rPr>
          <w:color w:val="auto"/>
        </w:rPr>
      </w:pPr>
      <w:r>
        <w:rPr>
          <w:rFonts w:hint="eastAsia"/>
          <w:b/>
          <w:bCs/>
          <w:color w:val="auto"/>
        </w:rPr>
        <w:t>1.</w:t>
      </w:r>
      <w:r>
        <w:rPr>
          <w:rFonts w:hint="eastAsia"/>
          <w:b/>
          <w:bCs/>
          <w:color w:val="auto"/>
        </w:rPr>
        <w:t>深入实施老旧小区改造更新。</w:t>
      </w:r>
      <w:r>
        <w:rPr>
          <w:rFonts w:hint="eastAsia"/>
          <w:color w:val="auto"/>
        </w:rPr>
        <w:t>按照老城区振兴计划，深入实施老旧小区改造更新，突出高品质主轴，深化和睦共治、绿色集约、智慧共享理念，建设具有南昌特色的未来社区，促进老城区繁荣复兴。按照我市城镇老旧小区改造技术导则、智慧平安小区等建设标准，加大城镇老旧小区改造力度，增加百姓安全感、幸福感，满足人民群众美好生活需要。到“十四五”期末，力争基本完成</w:t>
      </w:r>
      <w:r>
        <w:rPr>
          <w:rFonts w:hint="eastAsia"/>
          <w:color w:val="auto"/>
        </w:rPr>
        <w:t>2000</w:t>
      </w:r>
      <w:r>
        <w:rPr>
          <w:rFonts w:hint="eastAsia"/>
          <w:color w:val="auto"/>
        </w:rPr>
        <w:t>年底前建成的需改造的城镇老旧小区改造任务。</w:t>
      </w:r>
    </w:p>
    <w:p w14:paraId="77A6BA98" w14:textId="77777777" w:rsidR="00227224" w:rsidRDefault="00000000">
      <w:pPr>
        <w:spacing w:before="211" w:after="211"/>
        <w:ind w:firstLine="560"/>
        <w:rPr>
          <w:color w:val="auto"/>
        </w:rPr>
      </w:pPr>
      <w:r>
        <w:rPr>
          <w:rFonts w:hint="eastAsia"/>
          <w:b/>
          <w:bCs/>
          <w:color w:val="auto"/>
        </w:rPr>
        <w:t>2.</w:t>
      </w:r>
      <w:r>
        <w:rPr>
          <w:rFonts w:hint="eastAsia"/>
          <w:b/>
          <w:bCs/>
          <w:color w:val="auto"/>
        </w:rPr>
        <w:t>加强老旧住房使用安全管理。</w:t>
      </w:r>
      <w:r>
        <w:rPr>
          <w:color w:val="auto"/>
        </w:rPr>
        <w:t>建立健全本市城市房屋使用安全管理体制机制，完善政策体系，落实城市房屋使用安全管理各方责任；</w:t>
      </w:r>
      <w:r>
        <w:rPr>
          <w:color w:val="auto"/>
        </w:rPr>
        <w:t>“</w:t>
      </w:r>
      <w:r>
        <w:rPr>
          <w:color w:val="auto"/>
        </w:rPr>
        <w:t>十四五</w:t>
      </w:r>
      <w:r>
        <w:rPr>
          <w:color w:val="auto"/>
        </w:rPr>
        <w:t>”</w:t>
      </w:r>
      <w:r>
        <w:rPr>
          <w:color w:val="auto"/>
        </w:rPr>
        <w:t>期间，建立落实国有土地老旧住房排查、排危、处置和动态监管等相关制度及相应工作。</w:t>
      </w:r>
    </w:p>
    <w:p w14:paraId="5251535A" w14:textId="77777777" w:rsidR="00227224" w:rsidRDefault="00000000">
      <w:pPr>
        <w:spacing w:before="211" w:after="211"/>
        <w:ind w:firstLine="560"/>
        <w:rPr>
          <w:color w:val="auto"/>
        </w:rPr>
      </w:pPr>
      <w:r>
        <w:rPr>
          <w:rFonts w:hint="eastAsia"/>
          <w:b/>
          <w:bCs/>
          <w:color w:val="auto"/>
        </w:rPr>
        <w:t>3.</w:t>
      </w:r>
      <w:r>
        <w:rPr>
          <w:rFonts w:hint="eastAsia"/>
          <w:b/>
          <w:bCs/>
          <w:color w:val="auto"/>
        </w:rPr>
        <w:t>促进物业服务行业健康发展。</w:t>
      </w:r>
      <w:r>
        <w:rPr>
          <w:rFonts w:hint="eastAsia"/>
          <w:color w:val="auto"/>
        </w:rPr>
        <w:t>健全完善“市级政策指导、区县属地管理、街道社区日常监管、部门联合监管”的管理体制；加强事中事后监管，建立健全本市物业服务行业信用监管制度；继续推广“老旧小区物业服务‘门’内物业服务、‘门’外公共服务，‘门内门外’行政管理全覆盖”的老旧居民区物业服务新模式。持续推动业主大会成立、完善对业主委员会的指导监督，以市场化手段推动物业服务企业优胜劣汰。</w:t>
      </w:r>
    </w:p>
    <w:p w14:paraId="14F78089" w14:textId="77777777" w:rsidR="00227224" w:rsidRDefault="00000000">
      <w:pPr>
        <w:spacing w:before="211" w:after="211"/>
        <w:ind w:firstLine="560"/>
        <w:rPr>
          <w:color w:val="auto"/>
        </w:rPr>
      </w:pPr>
      <w:r>
        <w:rPr>
          <w:rFonts w:hint="eastAsia"/>
          <w:b/>
          <w:bCs/>
          <w:color w:val="auto"/>
        </w:rPr>
        <w:t>4.</w:t>
      </w:r>
      <w:r>
        <w:rPr>
          <w:rFonts w:hint="eastAsia"/>
          <w:b/>
          <w:bCs/>
          <w:color w:val="auto"/>
        </w:rPr>
        <w:t>完善社区治理体系。</w:t>
      </w:r>
      <w:r>
        <w:rPr>
          <w:rFonts w:hint="eastAsia"/>
          <w:color w:val="auto"/>
        </w:rPr>
        <w:t>加强城市精细化管理，推动资源、管理、服务向街道社区下沉，推动物业管理规范发展。优化提升“</w:t>
      </w:r>
      <w:r>
        <w:rPr>
          <w:rFonts w:hint="eastAsia"/>
          <w:color w:val="auto"/>
        </w:rPr>
        <w:t>1+5+X</w:t>
      </w:r>
      <w:r>
        <w:rPr>
          <w:rFonts w:hint="eastAsia"/>
          <w:color w:val="auto"/>
        </w:rPr>
        <w:t>”邻里中心建设运营，以党建引领基层社会治理创新，理顺主体责任，</w:t>
      </w:r>
      <w:r>
        <w:rPr>
          <w:rFonts w:hint="eastAsia"/>
          <w:color w:val="auto"/>
        </w:rPr>
        <w:lastRenderedPageBreak/>
        <w:t>夯实基层组织，强化居委会在业主大会、业主委员会组建、换届和日常运作中的指导和监督职责，充分发挥业主大会、业主委员会在小区公共事务中的作用，增强社区自治共治、共建共享能力，提高住宅管理精细化、智能化水平，提高居民的居住满意度。鼓励居委会积极运用新媒体手段，拓展自治渠道和平台，推动自治方式的信息化和现代化。</w:t>
      </w:r>
    </w:p>
    <w:p w14:paraId="760ABD44" w14:textId="77777777" w:rsidR="00227224" w:rsidRDefault="00000000">
      <w:pPr>
        <w:spacing w:before="211" w:after="211"/>
        <w:ind w:firstLine="560"/>
        <w:rPr>
          <w:color w:val="auto"/>
        </w:rPr>
      </w:pPr>
      <w:r>
        <w:rPr>
          <w:rFonts w:hint="eastAsia"/>
          <w:b/>
          <w:bCs/>
          <w:color w:val="auto"/>
        </w:rPr>
        <w:t>5.</w:t>
      </w:r>
      <w:r>
        <w:rPr>
          <w:rFonts w:hint="eastAsia"/>
          <w:b/>
          <w:bCs/>
          <w:color w:val="auto"/>
        </w:rPr>
        <w:t>加强住房配套设施建设。</w:t>
      </w:r>
      <w:r>
        <w:rPr>
          <w:rFonts w:hint="eastAsia"/>
          <w:color w:val="auto"/>
        </w:rPr>
        <w:t>全面推进城镇老旧小区改造，推动完整社区建设，完善小区配套和基础设施，进一步提升社区养老、托育、医疗等公共服务水平。住宅工程质量验收合格率达到</w:t>
      </w:r>
      <w:r>
        <w:rPr>
          <w:rFonts w:hint="eastAsia"/>
          <w:color w:val="auto"/>
        </w:rPr>
        <w:t>100%</w:t>
      </w:r>
      <w:r>
        <w:rPr>
          <w:rFonts w:hint="eastAsia"/>
          <w:color w:val="auto"/>
        </w:rPr>
        <w:t>；新建商品房住宅小区物业管理总体覆盖率达到</w:t>
      </w:r>
      <w:r>
        <w:rPr>
          <w:rFonts w:hint="eastAsia"/>
          <w:color w:val="auto"/>
        </w:rPr>
        <w:t>100%</w:t>
      </w:r>
      <w:r>
        <w:rPr>
          <w:rFonts w:hint="eastAsia"/>
          <w:color w:val="auto"/>
        </w:rPr>
        <w:t>；居民生活垃圾分类设施覆盖率达到</w:t>
      </w:r>
      <w:r>
        <w:rPr>
          <w:rFonts w:hint="eastAsia"/>
          <w:color w:val="auto"/>
        </w:rPr>
        <w:t>100%</w:t>
      </w:r>
      <w:r>
        <w:rPr>
          <w:rFonts w:hint="eastAsia"/>
          <w:color w:val="auto"/>
        </w:rPr>
        <w:t>，城镇住宅水电气等普及率达到</w:t>
      </w:r>
      <w:r>
        <w:rPr>
          <w:rFonts w:hint="eastAsia"/>
          <w:color w:val="auto"/>
        </w:rPr>
        <w:t>100%</w:t>
      </w:r>
      <w:r>
        <w:rPr>
          <w:rFonts w:hint="eastAsia"/>
          <w:color w:val="auto"/>
        </w:rPr>
        <w:t>，医疗、教育、体育等住区公共配套设施普及率达到</w:t>
      </w:r>
      <w:r>
        <w:rPr>
          <w:rFonts w:hint="eastAsia"/>
          <w:color w:val="auto"/>
        </w:rPr>
        <w:t>100%</w:t>
      </w:r>
      <w:r>
        <w:rPr>
          <w:rFonts w:hint="eastAsia"/>
          <w:color w:val="auto"/>
        </w:rPr>
        <w:t>。将智慧平安小区建设标准纳入新建住宅小区建设规划，并与建设同步设计、同步实施、同步验收并投入使用，未经验收或验收不合格的不得现售或者交付使用。</w:t>
      </w:r>
    </w:p>
    <w:p w14:paraId="150BCE12" w14:textId="77777777" w:rsidR="00227224" w:rsidRDefault="00000000">
      <w:pPr>
        <w:spacing w:before="211" w:after="211"/>
        <w:ind w:firstLine="560"/>
        <w:rPr>
          <w:color w:val="auto"/>
        </w:rPr>
      </w:pPr>
      <w:r>
        <w:rPr>
          <w:rFonts w:hint="eastAsia"/>
          <w:b/>
          <w:bCs/>
          <w:color w:val="auto"/>
        </w:rPr>
        <w:t>6.</w:t>
      </w:r>
      <w:r>
        <w:rPr>
          <w:rFonts w:hint="eastAsia"/>
          <w:b/>
          <w:bCs/>
          <w:color w:val="auto"/>
        </w:rPr>
        <w:t>提高住宅建设标准。</w:t>
      </w:r>
      <w:r>
        <w:rPr>
          <w:rFonts w:hint="eastAsia"/>
          <w:color w:val="auto"/>
        </w:rPr>
        <w:t>优化住宅户型设计，完善使用功能，提高住宅健康性能。推广装配式建造方式，大力发展绿色建筑，推动绿色建材应用，强化智能化配套建设，积极推进“互联网</w:t>
      </w:r>
      <w:r>
        <w:rPr>
          <w:rFonts w:hint="eastAsia"/>
          <w:color w:val="auto"/>
        </w:rPr>
        <w:t>+</w:t>
      </w:r>
      <w:r>
        <w:rPr>
          <w:rFonts w:hint="eastAsia"/>
          <w:color w:val="auto"/>
        </w:rPr>
        <w:t>智能住宅”深度融合，着力开发绿色、节能、环保、智能等高品质商品房住宅项目。</w:t>
      </w:r>
    </w:p>
    <w:p w14:paraId="00ED3F77" w14:textId="77777777" w:rsidR="00227224" w:rsidRDefault="00227224">
      <w:pPr>
        <w:spacing w:before="211" w:after="211"/>
        <w:ind w:firstLine="560"/>
        <w:rPr>
          <w:color w:val="auto"/>
        </w:rPr>
      </w:pPr>
    </w:p>
    <w:p w14:paraId="28A8712D" w14:textId="77777777" w:rsidR="00227224" w:rsidRDefault="00000000">
      <w:pPr>
        <w:pStyle w:val="1"/>
        <w:spacing w:before="634" w:after="211"/>
        <w:rPr>
          <w:color w:val="auto"/>
        </w:rPr>
      </w:pPr>
      <w:bookmarkStart w:id="30" w:name="_Toc12592"/>
      <w:r>
        <w:rPr>
          <w:rFonts w:hint="eastAsia"/>
          <w:color w:val="auto"/>
        </w:rPr>
        <w:lastRenderedPageBreak/>
        <w:t>加强实施保障措施</w:t>
      </w:r>
      <w:bookmarkEnd w:id="30"/>
    </w:p>
    <w:p w14:paraId="610AA6FC" w14:textId="77777777" w:rsidR="00227224" w:rsidRDefault="00000000">
      <w:pPr>
        <w:pStyle w:val="2"/>
        <w:spacing w:before="423" w:after="211"/>
        <w:ind w:firstLine="567"/>
        <w:rPr>
          <w:color w:val="auto"/>
        </w:rPr>
      </w:pPr>
      <w:bookmarkStart w:id="31" w:name="_Toc20528"/>
      <w:bookmarkStart w:id="32" w:name="_Toc31396"/>
      <w:r>
        <w:rPr>
          <w:rFonts w:hint="eastAsia"/>
          <w:color w:val="auto"/>
        </w:rPr>
        <w:t>建立健全长效机制</w:t>
      </w:r>
      <w:bookmarkEnd w:id="31"/>
    </w:p>
    <w:p w14:paraId="70B4FC81" w14:textId="77777777" w:rsidR="00227224" w:rsidRDefault="00000000">
      <w:pPr>
        <w:spacing w:before="211" w:after="211"/>
        <w:ind w:firstLine="560"/>
        <w:rPr>
          <w:color w:val="auto"/>
        </w:rPr>
      </w:pPr>
      <w:r>
        <w:rPr>
          <w:rFonts w:hint="eastAsia"/>
          <w:b/>
          <w:bCs/>
          <w:color w:val="auto"/>
        </w:rPr>
        <w:t>1.</w:t>
      </w:r>
      <w:r>
        <w:rPr>
          <w:rFonts w:hint="eastAsia"/>
          <w:b/>
          <w:bCs/>
          <w:color w:val="auto"/>
        </w:rPr>
        <w:t>落实城市主体责任。</w:t>
      </w:r>
      <w:r>
        <w:rPr>
          <w:rFonts w:hint="eastAsia"/>
          <w:color w:val="auto"/>
        </w:rPr>
        <w:t>根据我市经济社会发展水平、人口规模、住房供求关系等情况，制定和实施“长效机制”。房地产市场调控实行目标管理，按照属地管理的原则，各级党委要加强领导，各级政府要具体负责，承担相应的领导责任和管理责任，各责任单位要牵头落实、各配合单位要统筹联动，形成有效工作合力，确保稳地价、稳房价、稳预期等房地产市场平稳健康发展的各项任务落到实处，并严格考核问责。</w:t>
      </w:r>
    </w:p>
    <w:p w14:paraId="6A47D90C" w14:textId="77777777" w:rsidR="00227224" w:rsidRDefault="00000000">
      <w:pPr>
        <w:spacing w:before="211" w:after="211"/>
        <w:ind w:firstLine="560"/>
        <w:rPr>
          <w:color w:val="auto"/>
        </w:rPr>
      </w:pPr>
      <w:r>
        <w:rPr>
          <w:rFonts w:hint="eastAsia"/>
          <w:b/>
          <w:bCs/>
          <w:color w:val="auto"/>
        </w:rPr>
        <w:t>2.</w:t>
      </w:r>
      <w:r>
        <w:rPr>
          <w:rFonts w:hint="eastAsia"/>
          <w:b/>
          <w:bCs/>
          <w:color w:val="auto"/>
        </w:rPr>
        <w:t>落实会商协调机制。</w:t>
      </w:r>
      <w:r>
        <w:rPr>
          <w:rFonts w:hint="eastAsia"/>
          <w:color w:val="auto"/>
        </w:rPr>
        <w:t>按照国家、部、省有关决策部署，结合我市实际，充分发挥房地产市场会商协调机制作用，加强各部门、县区之间的政策联动和统筹协调，完善落实房地产市场调控相关配套政策，保持政策的连续性和稳定性，研究提出土地、金融、财政、住房保障、住房租赁、市场管理、舆论引导等方面的调控政策措施。</w:t>
      </w:r>
    </w:p>
    <w:p w14:paraId="615E88AF" w14:textId="77777777" w:rsidR="00227224" w:rsidRDefault="00000000">
      <w:pPr>
        <w:pStyle w:val="2"/>
        <w:spacing w:before="423" w:after="211"/>
        <w:ind w:firstLine="567"/>
        <w:rPr>
          <w:color w:val="auto"/>
        </w:rPr>
      </w:pPr>
      <w:bookmarkStart w:id="33" w:name="_Toc6057"/>
      <w:r>
        <w:rPr>
          <w:rFonts w:hint="eastAsia"/>
          <w:color w:val="auto"/>
        </w:rPr>
        <w:t>加强相关政策保障</w:t>
      </w:r>
      <w:bookmarkEnd w:id="32"/>
      <w:bookmarkEnd w:id="33"/>
    </w:p>
    <w:p w14:paraId="02AE8DED" w14:textId="77777777" w:rsidR="00227224" w:rsidRDefault="00000000">
      <w:pPr>
        <w:spacing w:before="211" w:after="211"/>
        <w:ind w:firstLine="560"/>
        <w:rPr>
          <w:color w:val="auto"/>
        </w:rPr>
      </w:pPr>
      <w:r>
        <w:rPr>
          <w:rFonts w:hint="eastAsia"/>
          <w:b/>
          <w:bCs/>
          <w:color w:val="auto"/>
        </w:rPr>
        <w:t>1.</w:t>
      </w:r>
      <w:r>
        <w:rPr>
          <w:rFonts w:hint="eastAsia"/>
          <w:b/>
          <w:bCs/>
          <w:color w:val="auto"/>
        </w:rPr>
        <w:t>完善用地供应机制</w:t>
      </w:r>
      <w:r>
        <w:rPr>
          <w:rFonts w:hint="eastAsia"/>
          <w:color w:val="auto"/>
        </w:rPr>
        <w:t>。根据近期住房建设重点区域及各区域住房发展指引，合理安排储备土地结构、时序、布局，以备有计划地实施土地供应，保障各类住房用地供给。要及时发布住宅用地供应计划等，进一步优化住宅用地供应结构，提高存量住宅用地的利用效率，完善商品住宅用地供应方式，完善租赁住房用地供应方式。</w:t>
      </w:r>
    </w:p>
    <w:p w14:paraId="7D87633C" w14:textId="77777777" w:rsidR="00227224" w:rsidRDefault="00000000">
      <w:pPr>
        <w:spacing w:before="211" w:after="211"/>
        <w:ind w:firstLine="560"/>
        <w:rPr>
          <w:color w:val="auto"/>
        </w:rPr>
      </w:pPr>
      <w:r>
        <w:rPr>
          <w:rFonts w:hint="eastAsia"/>
          <w:b/>
          <w:bCs/>
          <w:color w:val="auto"/>
        </w:rPr>
        <w:t>2.</w:t>
      </w:r>
      <w:r>
        <w:rPr>
          <w:rFonts w:hint="eastAsia"/>
          <w:b/>
          <w:bCs/>
          <w:color w:val="auto"/>
        </w:rPr>
        <w:t>发挥税收调节作用。</w:t>
      </w:r>
      <w:r>
        <w:rPr>
          <w:rFonts w:hint="eastAsia"/>
          <w:color w:val="auto"/>
        </w:rPr>
        <w:t>合理运用税费手段，支持合理的自住需求，抑制投资投机性需求。根据我市房地产市场调控需要，充分运用好现行契税、增值税优惠政策等。</w:t>
      </w:r>
    </w:p>
    <w:p w14:paraId="4DF6E019" w14:textId="77777777" w:rsidR="00227224" w:rsidRDefault="00000000">
      <w:pPr>
        <w:spacing w:before="211" w:after="211"/>
        <w:ind w:firstLine="560"/>
        <w:rPr>
          <w:color w:val="auto"/>
        </w:rPr>
      </w:pPr>
      <w:r>
        <w:rPr>
          <w:rFonts w:hint="eastAsia"/>
          <w:b/>
          <w:bCs/>
          <w:color w:val="auto"/>
        </w:rPr>
        <w:lastRenderedPageBreak/>
        <w:t>3.</w:t>
      </w:r>
      <w:r>
        <w:rPr>
          <w:rFonts w:hint="eastAsia"/>
          <w:b/>
          <w:bCs/>
          <w:color w:val="auto"/>
        </w:rPr>
        <w:t>健全舆论引导机制。</w:t>
      </w:r>
      <w:r>
        <w:rPr>
          <w:rFonts w:hint="eastAsia"/>
          <w:color w:val="auto"/>
        </w:rPr>
        <w:t>加强信息公开和舆论引导，建立常态化信息发布机制，准确解读房地产形势和政策，做好政策落实出台前的风险评估和工作预案。健全完善舆情监测监督机制，及时回应社会关切的问题，整治房地产信息网络传播乱象，稳定市场预期。</w:t>
      </w:r>
    </w:p>
    <w:p w14:paraId="12FFEDD6" w14:textId="77777777" w:rsidR="00227224" w:rsidRDefault="00000000">
      <w:pPr>
        <w:pStyle w:val="2"/>
        <w:spacing w:before="423" w:after="211"/>
        <w:ind w:firstLine="567"/>
        <w:rPr>
          <w:color w:val="auto"/>
        </w:rPr>
      </w:pPr>
      <w:bookmarkStart w:id="34" w:name="_Toc21698"/>
      <w:bookmarkStart w:id="35" w:name="_Toc11324"/>
      <w:r>
        <w:rPr>
          <w:rFonts w:hint="eastAsia"/>
          <w:color w:val="auto"/>
        </w:rPr>
        <w:t>完善规划实施机制</w:t>
      </w:r>
      <w:bookmarkEnd w:id="34"/>
      <w:bookmarkEnd w:id="35"/>
    </w:p>
    <w:p w14:paraId="7F53DA8B" w14:textId="77777777" w:rsidR="00227224" w:rsidRDefault="00000000">
      <w:pPr>
        <w:spacing w:before="211" w:after="211"/>
        <w:ind w:firstLine="560"/>
        <w:rPr>
          <w:color w:val="auto"/>
        </w:rPr>
      </w:pPr>
      <w:r>
        <w:rPr>
          <w:rFonts w:hint="eastAsia"/>
          <w:b/>
          <w:bCs/>
          <w:color w:val="auto"/>
        </w:rPr>
        <w:t>1.</w:t>
      </w:r>
      <w:r>
        <w:rPr>
          <w:rFonts w:hint="eastAsia"/>
          <w:b/>
          <w:bCs/>
          <w:color w:val="auto"/>
        </w:rPr>
        <w:t>加强规划实施监督。</w:t>
      </w:r>
      <w:r>
        <w:rPr>
          <w:rFonts w:hint="eastAsia"/>
          <w:color w:val="auto"/>
        </w:rPr>
        <w:t>要提升本规划的执行力和约束力。应定期组织开展规划的跟踪评估工作，严格监控规划落实情况。将本规划的主要发展目标与任务纳入有关部门的目标责任考核，强化并分解落实规划的具体责任。</w:t>
      </w:r>
    </w:p>
    <w:p w14:paraId="4EF4025A" w14:textId="77777777" w:rsidR="00227224" w:rsidRDefault="00000000">
      <w:pPr>
        <w:spacing w:before="211" w:after="211"/>
        <w:ind w:firstLine="560"/>
        <w:rPr>
          <w:color w:val="auto"/>
        </w:rPr>
      </w:pPr>
      <w:r>
        <w:rPr>
          <w:rFonts w:hint="eastAsia"/>
          <w:b/>
          <w:bCs/>
          <w:color w:val="auto"/>
        </w:rPr>
        <w:t>2.</w:t>
      </w:r>
      <w:r>
        <w:rPr>
          <w:rFonts w:hint="eastAsia"/>
          <w:b/>
          <w:bCs/>
          <w:color w:val="auto"/>
        </w:rPr>
        <w:t>推进规划相互衔接。</w:t>
      </w:r>
      <w:r>
        <w:rPr>
          <w:rFonts w:hint="eastAsia"/>
          <w:color w:val="auto"/>
        </w:rPr>
        <w:t>强化本规划与全市国民经济与社会发展规划、国土空间规划等相关规划的衔接，在相关规划编制与调整中，要将本规划的相关指标与内容纳入其中，确保土地安排、住房建设、空间布局等指标有效落实。</w:t>
      </w:r>
    </w:p>
    <w:p w14:paraId="020B1A47" w14:textId="77777777" w:rsidR="00227224" w:rsidRDefault="00000000">
      <w:pPr>
        <w:spacing w:before="211" w:after="211"/>
        <w:ind w:firstLine="560"/>
        <w:rPr>
          <w:color w:val="auto"/>
        </w:rPr>
      </w:pPr>
      <w:r>
        <w:rPr>
          <w:rFonts w:hint="eastAsia"/>
          <w:b/>
          <w:bCs/>
          <w:color w:val="auto"/>
        </w:rPr>
        <w:t>3.</w:t>
      </w:r>
      <w:r>
        <w:rPr>
          <w:rFonts w:hint="eastAsia"/>
          <w:b/>
          <w:bCs/>
          <w:color w:val="auto"/>
        </w:rPr>
        <w:t>加大规划宣传力度。</w:t>
      </w:r>
      <w:r>
        <w:rPr>
          <w:rFonts w:hint="eastAsia"/>
          <w:color w:val="auto"/>
        </w:rPr>
        <w:t>采取多种形式大力宣传本规划，加强市民对本规划的认识，扩大社会监督和公众参与，营造实施本规划的浓厚社会氛围，合理引导住房发展的良好舆论环境。</w:t>
      </w:r>
    </w:p>
    <w:p w14:paraId="7EFBD8A0" w14:textId="77777777" w:rsidR="00227224" w:rsidRDefault="00227224">
      <w:pPr>
        <w:spacing w:before="211" w:after="211"/>
        <w:ind w:firstLine="560"/>
        <w:rPr>
          <w:color w:val="auto"/>
        </w:rPr>
      </w:pPr>
    </w:p>
    <w:p w14:paraId="1EB2733B" w14:textId="77777777" w:rsidR="00227224" w:rsidRDefault="00000000">
      <w:pPr>
        <w:pStyle w:val="1"/>
        <w:spacing w:before="634" w:after="211"/>
        <w:rPr>
          <w:color w:val="auto"/>
        </w:rPr>
      </w:pPr>
      <w:bookmarkStart w:id="36" w:name="_Toc25657"/>
      <w:r>
        <w:rPr>
          <w:rFonts w:hint="eastAsia"/>
          <w:color w:val="auto"/>
        </w:rPr>
        <w:t>附则</w:t>
      </w:r>
      <w:bookmarkEnd w:id="36"/>
    </w:p>
    <w:p w14:paraId="3EFB67A4" w14:textId="77777777" w:rsidR="00227224" w:rsidRDefault="00000000">
      <w:pPr>
        <w:pStyle w:val="2"/>
        <w:spacing w:before="423" w:after="211"/>
        <w:ind w:firstLine="567"/>
        <w:rPr>
          <w:color w:val="auto"/>
        </w:rPr>
      </w:pPr>
      <w:bookmarkStart w:id="37" w:name="_Toc30480"/>
      <w:r>
        <w:rPr>
          <w:rFonts w:hint="eastAsia"/>
          <w:color w:val="auto"/>
        </w:rPr>
        <w:t>生效日期</w:t>
      </w:r>
      <w:bookmarkEnd w:id="37"/>
    </w:p>
    <w:p w14:paraId="4DC3C3D0" w14:textId="77777777" w:rsidR="00227224" w:rsidRDefault="00000000">
      <w:pPr>
        <w:spacing w:before="211" w:after="211"/>
        <w:ind w:firstLine="560"/>
        <w:rPr>
          <w:color w:val="auto"/>
        </w:rPr>
      </w:pPr>
      <w:r>
        <w:rPr>
          <w:color w:val="auto"/>
        </w:rPr>
        <w:t>本规划自批准之日起生效。</w:t>
      </w:r>
    </w:p>
    <w:p w14:paraId="6A3BD61B" w14:textId="77777777" w:rsidR="00227224" w:rsidRDefault="00000000">
      <w:pPr>
        <w:pStyle w:val="2"/>
        <w:spacing w:before="423" w:after="211"/>
        <w:ind w:firstLine="567"/>
        <w:rPr>
          <w:color w:val="auto"/>
        </w:rPr>
      </w:pPr>
      <w:bookmarkStart w:id="38" w:name="_Toc31316"/>
      <w:r>
        <w:rPr>
          <w:rFonts w:hint="eastAsia"/>
          <w:color w:val="auto"/>
        </w:rPr>
        <w:lastRenderedPageBreak/>
        <w:t>解释权限</w:t>
      </w:r>
      <w:bookmarkEnd w:id="38"/>
    </w:p>
    <w:p w14:paraId="1491B7F5" w14:textId="77777777" w:rsidR="00227224" w:rsidRDefault="00000000">
      <w:pPr>
        <w:spacing w:before="211" w:after="211"/>
        <w:ind w:firstLine="560"/>
        <w:rPr>
          <w:color w:val="auto"/>
        </w:rPr>
      </w:pPr>
      <w:r>
        <w:rPr>
          <w:color w:val="auto"/>
        </w:rPr>
        <w:t>本规划由</w:t>
      </w:r>
      <w:r>
        <w:rPr>
          <w:rFonts w:hint="eastAsia"/>
          <w:color w:val="auto"/>
        </w:rPr>
        <w:t>南昌市住房和城乡建设局</w:t>
      </w:r>
      <w:r>
        <w:rPr>
          <w:color w:val="auto"/>
        </w:rPr>
        <w:t>负责解释。</w:t>
      </w:r>
    </w:p>
    <w:p w14:paraId="354AE5EE" w14:textId="77777777" w:rsidR="00227224" w:rsidRDefault="00000000">
      <w:pPr>
        <w:spacing w:before="211" w:after="211"/>
        <w:ind w:firstLine="560"/>
        <w:rPr>
          <w:rFonts w:eastAsia="仿宋"/>
          <w:color w:val="auto"/>
        </w:rPr>
        <w:sectPr w:rsidR="00227224" w:rsidSect="009C788F">
          <w:pgSz w:w="11850" w:h="16783"/>
          <w:pgMar w:top="1440" w:right="1800" w:bottom="1440" w:left="1800" w:header="851" w:footer="992" w:gutter="0"/>
          <w:pgNumType w:start="1"/>
          <w:cols w:space="425"/>
          <w:docGrid w:type="lines" w:linePitch="423"/>
        </w:sectPr>
      </w:pPr>
      <w:r>
        <w:rPr>
          <w:rFonts w:eastAsia="仿宋" w:hint="eastAsia"/>
          <w:color w:val="auto"/>
        </w:rPr>
        <w:br w:type="page"/>
      </w:r>
    </w:p>
    <w:p w14:paraId="1563B095" w14:textId="77777777" w:rsidR="00227224" w:rsidRDefault="00000000">
      <w:pPr>
        <w:pStyle w:val="1"/>
        <w:numPr>
          <w:ilvl w:val="0"/>
          <w:numId w:val="0"/>
        </w:numPr>
        <w:spacing w:beforeLines="50" w:before="211" w:after="211" w:line="240" w:lineRule="auto"/>
        <w:ind w:left="420"/>
        <w:jc w:val="left"/>
        <w:rPr>
          <w:color w:val="auto"/>
        </w:rPr>
      </w:pPr>
      <w:bookmarkStart w:id="39" w:name="_Toc14496"/>
      <w:r>
        <w:rPr>
          <w:rFonts w:hint="eastAsia"/>
          <w:color w:val="auto"/>
        </w:rPr>
        <w:lastRenderedPageBreak/>
        <w:t>附件</w:t>
      </w:r>
      <w:r>
        <w:rPr>
          <w:rFonts w:hint="eastAsia"/>
          <w:color w:val="auto"/>
        </w:rPr>
        <w:t>1</w:t>
      </w:r>
      <w:r>
        <w:rPr>
          <w:rFonts w:hint="eastAsia"/>
          <w:color w:val="auto"/>
        </w:rPr>
        <w:t>：</w:t>
      </w:r>
      <w:bookmarkEnd w:id="39"/>
    </w:p>
    <w:p w14:paraId="2C7A04CB" w14:textId="77777777" w:rsidR="00227224" w:rsidRDefault="00000000">
      <w:pPr>
        <w:pStyle w:val="A2-1-1--"/>
        <w:spacing w:before="211" w:after="211"/>
        <w:ind w:firstLineChars="0" w:firstLine="0"/>
        <w:jc w:val="center"/>
        <w:outlineLvl w:val="1"/>
        <w:rPr>
          <w:color w:val="auto"/>
          <w:szCs w:val="28"/>
        </w:rPr>
      </w:pPr>
      <w:bookmarkStart w:id="40" w:name="_Toc29477"/>
      <w:r>
        <w:rPr>
          <w:rFonts w:hint="eastAsia"/>
          <w:color w:val="auto"/>
          <w:szCs w:val="28"/>
        </w:rPr>
        <w:t>表1  “稳地价、稳房价、稳预期”主要目标一览表（中期调整）</w:t>
      </w:r>
      <w:bookmarkEnd w:id="40"/>
    </w:p>
    <w:tbl>
      <w:tblPr>
        <w:tblW w:w="4995" w:type="pct"/>
        <w:tblBorders>
          <w:top w:val="single" w:sz="12" w:space="0" w:color="595959"/>
          <w:left w:val="single" w:sz="12" w:space="0" w:color="595959"/>
          <w:bottom w:val="single" w:sz="12" w:space="0" w:color="595959"/>
          <w:right w:val="single" w:sz="12"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945"/>
        <w:gridCol w:w="1117"/>
        <w:gridCol w:w="2829"/>
        <w:gridCol w:w="1346"/>
        <w:gridCol w:w="2222"/>
        <w:gridCol w:w="2222"/>
        <w:gridCol w:w="2158"/>
        <w:gridCol w:w="1080"/>
      </w:tblGrid>
      <w:tr w:rsidR="00227224" w14:paraId="696B4152" w14:textId="77777777">
        <w:trPr>
          <w:trHeight w:val="272"/>
          <w:tblHeader/>
        </w:trPr>
        <w:tc>
          <w:tcPr>
            <w:tcW w:w="339" w:type="pct"/>
            <w:tcBorders>
              <w:tl2br w:val="nil"/>
              <w:tr2bl w:val="nil"/>
            </w:tcBorders>
            <w:shd w:val="clear" w:color="auto" w:fill="C9C9C9"/>
            <w:tcMar>
              <w:top w:w="15" w:type="dxa"/>
              <w:left w:w="15" w:type="dxa"/>
              <w:right w:w="15" w:type="dxa"/>
            </w:tcMar>
            <w:vAlign w:val="center"/>
          </w:tcPr>
          <w:p w14:paraId="6016B03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类 别</w:t>
            </w:r>
          </w:p>
        </w:tc>
        <w:tc>
          <w:tcPr>
            <w:tcW w:w="1416" w:type="pct"/>
            <w:gridSpan w:val="2"/>
            <w:tcBorders>
              <w:tl2br w:val="nil"/>
              <w:tr2bl w:val="nil"/>
            </w:tcBorders>
            <w:shd w:val="clear" w:color="auto" w:fill="C9C9C9"/>
            <w:tcMar>
              <w:top w:w="15" w:type="dxa"/>
              <w:left w:w="15" w:type="dxa"/>
              <w:right w:w="15" w:type="dxa"/>
            </w:tcMar>
            <w:vAlign w:val="center"/>
          </w:tcPr>
          <w:p w14:paraId="61733154"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指 标</w:t>
            </w:r>
          </w:p>
        </w:tc>
        <w:tc>
          <w:tcPr>
            <w:tcW w:w="483" w:type="pct"/>
            <w:tcBorders>
              <w:tl2br w:val="nil"/>
              <w:tr2bl w:val="nil"/>
            </w:tcBorders>
            <w:shd w:val="clear" w:color="auto" w:fill="C9C9C9"/>
            <w:tcMar>
              <w:top w:w="15" w:type="dxa"/>
              <w:left w:w="15" w:type="dxa"/>
              <w:right w:w="15" w:type="dxa"/>
            </w:tcMar>
            <w:vAlign w:val="center"/>
          </w:tcPr>
          <w:p w14:paraId="1B384D5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单位</w:t>
            </w:r>
          </w:p>
        </w:tc>
        <w:tc>
          <w:tcPr>
            <w:tcW w:w="798" w:type="pct"/>
            <w:tcBorders>
              <w:tl2br w:val="nil"/>
              <w:tr2bl w:val="nil"/>
            </w:tcBorders>
            <w:shd w:val="clear" w:color="auto" w:fill="C9C9C9"/>
            <w:tcMar>
              <w:top w:w="15" w:type="dxa"/>
              <w:left w:w="15" w:type="dxa"/>
              <w:right w:w="15" w:type="dxa"/>
            </w:tcMar>
            <w:vAlign w:val="center"/>
          </w:tcPr>
          <w:p w14:paraId="59FAE22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调整前2025年目标</w:t>
            </w:r>
          </w:p>
        </w:tc>
        <w:tc>
          <w:tcPr>
            <w:tcW w:w="798" w:type="pct"/>
            <w:tcBorders>
              <w:tl2br w:val="nil"/>
              <w:tr2bl w:val="nil"/>
            </w:tcBorders>
            <w:shd w:val="clear" w:color="auto" w:fill="C9C9C9"/>
            <w:tcMar>
              <w:top w:w="15" w:type="dxa"/>
              <w:left w:w="15" w:type="dxa"/>
              <w:right w:w="15" w:type="dxa"/>
            </w:tcMar>
            <w:vAlign w:val="center"/>
          </w:tcPr>
          <w:p w14:paraId="08C4030A"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至2023年中期</w:t>
            </w:r>
          </w:p>
        </w:tc>
        <w:tc>
          <w:tcPr>
            <w:tcW w:w="775" w:type="pct"/>
            <w:tcBorders>
              <w:tl2br w:val="nil"/>
              <w:tr2bl w:val="nil"/>
            </w:tcBorders>
            <w:shd w:val="clear" w:color="auto" w:fill="C9C9C9"/>
            <w:tcMar>
              <w:top w:w="15" w:type="dxa"/>
              <w:left w:w="15" w:type="dxa"/>
              <w:right w:w="15" w:type="dxa"/>
            </w:tcMar>
            <w:vAlign w:val="center"/>
          </w:tcPr>
          <w:p w14:paraId="62B5419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调整后2025年目标</w:t>
            </w:r>
          </w:p>
        </w:tc>
        <w:tc>
          <w:tcPr>
            <w:tcW w:w="388" w:type="pct"/>
            <w:tcBorders>
              <w:tl2br w:val="nil"/>
              <w:tr2bl w:val="nil"/>
            </w:tcBorders>
            <w:shd w:val="clear" w:color="auto" w:fill="C9C9C9"/>
            <w:tcMar>
              <w:top w:w="15" w:type="dxa"/>
              <w:left w:w="15" w:type="dxa"/>
              <w:right w:w="15" w:type="dxa"/>
            </w:tcMar>
            <w:vAlign w:val="center"/>
          </w:tcPr>
          <w:p w14:paraId="5EA13496"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属性</w:t>
            </w:r>
          </w:p>
        </w:tc>
      </w:tr>
      <w:tr w:rsidR="00227224" w14:paraId="7E19B89F" w14:textId="77777777">
        <w:trPr>
          <w:trHeight w:val="90"/>
        </w:trPr>
        <w:tc>
          <w:tcPr>
            <w:tcW w:w="339" w:type="pct"/>
            <w:tcBorders>
              <w:tl2br w:val="nil"/>
              <w:tr2bl w:val="nil"/>
            </w:tcBorders>
            <w:tcMar>
              <w:top w:w="15" w:type="dxa"/>
              <w:left w:w="15" w:type="dxa"/>
              <w:right w:w="15" w:type="dxa"/>
            </w:tcMar>
            <w:vAlign w:val="center"/>
          </w:tcPr>
          <w:p w14:paraId="52B5D70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稳地价</w:t>
            </w:r>
          </w:p>
        </w:tc>
        <w:tc>
          <w:tcPr>
            <w:tcW w:w="1416" w:type="pct"/>
            <w:gridSpan w:val="2"/>
            <w:tcBorders>
              <w:tl2br w:val="nil"/>
              <w:tr2bl w:val="nil"/>
            </w:tcBorders>
            <w:tcMar>
              <w:top w:w="15" w:type="dxa"/>
              <w:left w:w="15" w:type="dxa"/>
              <w:right w:w="15" w:type="dxa"/>
            </w:tcMar>
            <w:vAlign w:val="center"/>
          </w:tcPr>
          <w:p w14:paraId="25072B7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住宅用地同比价格指数涨跌幅</w:t>
            </w:r>
          </w:p>
        </w:tc>
        <w:tc>
          <w:tcPr>
            <w:tcW w:w="483" w:type="pct"/>
            <w:tcBorders>
              <w:tl2br w:val="nil"/>
              <w:tr2bl w:val="nil"/>
            </w:tcBorders>
            <w:tcMar>
              <w:top w:w="15" w:type="dxa"/>
              <w:left w:w="15" w:type="dxa"/>
              <w:right w:w="15" w:type="dxa"/>
            </w:tcMar>
            <w:vAlign w:val="center"/>
          </w:tcPr>
          <w:p w14:paraId="1F1C559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1D0C736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年均[-5.0~5.0]</w:t>
            </w:r>
          </w:p>
        </w:tc>
        <w:tc>
          <w:tcPr>
            <w:tcW w:w="798" w:type="pct"/>
            <w:tcBorders>
              <w:tl2br w:val="nil"/>
              <w:tr2bl w:val="nil"/>
            </w:tcBorders>
            <w:tcMar>
              <w:top w:w="15" w:type="dxa"/>
              <w:left w:w="15" w:type="dxa"/>
              <w:right w:w="15" w:type="dxa"/>
            </w:tcMar>
            <w:vAlign w:val="center"/>
          </w:tcPr>
          <w:p w14:paraId="01B2E47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年均[1.8%]</w:t>
            </w:r>
          </w:p>
        </w:tc>
        <w:tc>
          <w:tcPr>
            <w:tcW w:w="775" w:type="pct"/>
            <w:tcBorders>
              <w:tl2br w:val="nil"/>
              <w:tr2bl w:val="nil"/>
            </w:tcBorders>
            <w:tcMar>
              <w:top w:w="15" w:type="dxa"/>
              <w:left w:w="15" w:type="dxa"/>
              <w:right w:w="15" w:type="dxa"/>
            </w:tcMar>
            <w:vAlign w:val="center"/>
          </w:tcPr>
          <w:p w14:paraId="46F3AB1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年均[-5.0~5.0]</w:t>
            </w:r>
          </w:p>
        </w:tc>
        <w:tc>
          <w:tcPr>
            <w:tcW w:w="388" w:type="pct"/>
            <w:tcBorders>
              <w:tl2br w:val="nil"/>
              <w:tr2bl w:val="nil"/>
            </w:tcBorders>
            <w:tcMar>
              <w:top w:w="15" w:type="dxa"/>
              <w:left w:w="15" w:type="dxa"/>
              <w:right w:w="15" w:type="dxa"/>
            </w:tcMar>
            <w:vAlign w:val="center"/>
          </w:tcPr>
          <w:p w14:paraId="0CF7162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约束性</w:t>
            </w:r>
          </w:p>
        </w:tc>
      </w:tr>
      <w:tr w:rsidR="00227224" w14:paraId="7BC22C6C" w14:textId="77777777">
        <w:trPr>
          <w:trHeight w:val="90"/>
        </w:trPr>
        <w:tc>
          <w:tcPr>
            <w:tcW w:w="339" w:type="pct"/>
            <w:vMerge w:val="restart"/>
            <w:tcBorders>
              <w:tl2br w:val="nil"/>
              <w:tr2bl w:val="nil"/>
            </w:tcBorders>
            <w:tcMar>
              <w:top w:w="15" w:type="dxa"/>
              <w:left w:w="15" w:type="dxa"/>
              <w:right w:w="15" w:type="dxa"/>
            </w:tcMar>
            <w:vAlign w:val="center"/>
          </w:tcPr>
          <w:p w14:paraId="3BCC9F87"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稳房价</w:t>
            </w:r>
          </w:p>
        </w:tc>
        <w:tc>
          <w:tcPr>
            <w:tcW w:w="1416" w:type="pct"/>
            <w:gridSpan w:val="2"/>
            <w:tcBorders>
              <w:tl2br w:val="nil"/>
              <w:tr2bl w:val="nil"/>
            </w:tcBorders>
            <w:tcMar>
              <w:top w:w="15" w:type="dxa"/>
              <w:left w:w="15" w:type="dxa"/>
              <w:right w:w="15" w:type="dxa"/>
            </w:tcMar>
            <w:vAlign w:val="center"/>
          </w:tcPr>
          <w:p w14:paraId="3410C9F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新建商品住宅价格指数涨跌幅</w:t>
            </w:r>
          </w:p>
        </w:tc>
        <w:tc>
          <w:tcPr>
            <w:tcW w:w="483" w:type="pct"/>
            <w:tcBorders>
              <w:tl2br w:val="nil"/>
              <w:tr2bl w:val="nil"/>
            </w:tcBorders>
            <w:tcMar>
              <w:top w:w="15" w:type="dxa"/>
              <w:left w:w="15" w:type="dxa"/>
              <w:right w:w="15" w:type="dxa"/>
            </w:tcMar>
            <w:vAlign w:val="center"/>
          </w:tcPr>
          <w:p w14:paraId="032022D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02E4F7A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年均[-5.0~5.0]</w:t>
            </w:r>
          </w:p>
        </w:tc>
        <w:tc>
          <w:tcPr>
            <w:tcW w:w="798" w:type="pct"/>
            <w:tcBorders>
              <w:tl2br w:val="nil"/>
              <w:tr2bl w:val="nil"/>
            </w:tcBorders>
            <w:tcMar>
              <w:top w:w="15" w:type="dxa"/>
              <w:left w:w="15" w:type="dxa"/>
              <w:right w:w="15" w:type="dxa"/>
            </w:tcMar>
            <w:vAlign w:val="center"/>
          </w:tcPr>
          <w:p w14:paraId="24FDBD4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年均[-0.42%]</w:t>
            </w:r>
          </w:p>
        </w:tc>
        <w:tc>
          <w:tcPr>
            <w:tcW w:w="775" w:type="pct"/>
            <w:tcBorders>
              <w:tl2br w:val="nil"/>
              <w:tr2bl w:val="nil"/>
            </w:tcBorders>
            <w:tcMar>
              <w:top w:w="15" w:type="dxa"/>
              <w:left w:w="15" w:type="dxa"/>
              <w:right w:w="15" w:type="dxa"/>
            </w:tcMar>
            <w:vAlign w:val="center"/>
          </w:tcPr>
          <w:p w14:paraId="3554189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年均[-5.0~5.0]</w:t>
            </w:r>
          </w:p>
        </w:tc>
        <w:tc>
          <w:tcPr>
            <w:tcW w:w="388" w:type="pct"/>
            <w:tcBorders>
              <w:tl2br w:val="nil"/>
              <w:tr2bl w:val="nil"/>
            </w:tcBorders>
            <w:tcMar>
              <w:top w:w="15" w:type="dxa"/>
              <w:left w:w="15" w:type="dxa"/>
              <w:right w:w="15" w:type="dxa"/>
            </w:tcMar>
            <w:vAlign w:val="center"/>
          </w:tcPr>
          <w:p w14:paraId="763F76E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约束性</w:t>
            </w:r>
          </w:p>
        </w:tc>
      </w:tr>
      <w:tr w:rsidR="00227224" w14:paraId="577836A4" w14:textId="77777777">
        <w:trPr>
          <w:trHeight w:val="90"/>
        </w:trPr>
        <w:tc>
          <w:tcPr>
            <w:tcW w:w="339" w:type="pct"/>
            <w:vMerge/>
            <w:tcBorders>
              <w:tl2br w:val="nil"/>
              <w:tr2bl w:val="nil"/>
            </w:tcBorders>
            <w:tcMar>
              <w:top w:w="15" w:type="dxa"/>
              <w:left w:w="15" w:type="dxa"/>
              <w:right w:w="15" w:type="dxa"/>
            </w:tcMar>
            <w:vAlign w:val="center"/>
          </w:tcPr>
          <w:p w14:paraId="632F32A1" w14:textId="77777777" w:rsidR="00227224" w:rsidRDefault="00227224">
            <w:pPr>
              <w:pStyle w:val="A3-6-3-"/>
              <w:rPr>
                <w:rFonts w:ascii="仿宋" w:eastAsia="仿宋" w:hAnsi="仿宋"/>
                <w:color w:val="auto"/>
                <w:sz w:val="24"/>
                <w:szCs w:val="24"/>
              </w:rPr>
            </w:pPr>
          </w:p>
        </w:tc>
        <w:tc>
          <w:tcPr>
            <w:tcW w:w="1416" w:type="pct"/>
            <w:gridSpan w:val="2"/>
            <w:tcBorders>
              <w:tl2br w:val="nil"/>
              <w:tr2bl w:val="nil"/>
            </w:tcBorders>
            <w:tcMar>
              <w:top w:w="15" w:type="dxa"/>
              <w:left w:w="15" w:type="dxa"/>
              <w:right w:w="15" w:type="dxa"/>
            </w:tcMar>
            <w:vAlign w:val="center"/>
          </w:tcPr>
          <w:p w14:paraId="24B62D0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存量商品住宅价格指数涨跌幅</w:t>
            </w:r>
          </w:p>
        </w:tc>
        <w:tc>
          <w:tcPr>
            <w:tcW w:w="483" w:type="pct"/>
            <w:tcBorders>
              <w:tl2br w:val="nil"/>
              <w:tr2bl w:val="nil"/>
            </w:tcBorders>
            <w:tcMar>
              <w:top w:w="15" w:type="dxa"/>
              <w:left w:w="15" w:type="dxa"/>
              <w:right w:w="15" w:type="dxa"/>
            </w:tcMar>
            <w:vAlign w:val="center"/>
          </w:tcPr>
          <w:p w14:paraId="7BE9ED2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583D122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合理区间</w:t>
            </w:r>
          </w:p>
        </w:tc>
        <w:tc>
          <w:tcPr>
            <w:tcW w:w="798" w:type="pct"/>
            <w:tcBorders>
              <w:tl2br w:val="nil"/>
              <w:tr2bl w:val="nil"/>
            </w:tcBorders>
            <w:tcMar>
              <w:top w:w="15" w:type="dxa"/>
              <w:left w:w="15" w:type="dxa"/>
              <w:right w:w="15" w:type="dxa"/>
            </w:tcMar>
            <w:vAlign w:val="center"/>
          </w:tcPr>
          <w:p w14:paraId="39EDE8D6"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同比指数98.9</w:t>
            </w:r>
          </w:p>
        </w:tc>
        <w:tc>
          <w:tcPr>
            <w:tcW w:w="775" w:type="pct"/>
            <w:tcBorders>
              <w:tl2br w:val="nil"/>
              <w:tr2bl w:val="nil"/>
            </w:tcBorders>
            <w:tcMar>
              <w:top w:w="15" w:type="dxa"/>
              <w:left w:w="15" w:type="dxa"/>
              <w:right w:w="15" w:type="dxa"/>
            </w:tcMar>
            <w:vAlign w:val="center"/>
          </w:tcPr>
          <w:p w14:paraId="770A39F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合理区间</w:t>
            </w:r>
          </w:p>
        </w:tc>
        <w:tc>
          <w:tcPr>
            <w:tcW w:w="388" w:type="pct"/>
            <w:tcBorders>
              <w:tl2br w:val="nil"/>
              <w:tr2bl w:val="nil"/>
            </w:tcBorders>
            <w:tcMar>
              <w:top w:w="15" w:type="dxa"/>
              <w:left w:w="15" w:type="dxa"/>
              <w:right w:w="15" w:type="dxa"/>
            </w:tcMar>
            <w:vAlign w:val="center"/>
          </w:tcPr>
          <w:p w14:paraId="5E5E01C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r w:rsidR="00227224" w14:paraId="3A705B4D" w14:textId="77777777">
        <w:trPr>
          <w:trHeight w:val="90"/>
        </w:trPr>
        <w:tc>
          <w:tcPr>
            <w:tcW w:w="339" w:type="pct"/>
            <w:vMerge/>
            <w:tcBorders>
              <w:tl2br w:val="nil"/>
              <w:tr2bl w:val="nil"/>
            </w:tcBorders>
            <w:tcMar>
              <w:top w:w="15" w:type="dxa"/>
              <w:left w:w="15" w:type="dxa"/>
              <w:right w:w="15" w:type="dxa"/>
            </w:tcMar>
            <w:vAlign w:val="center"/>
          </w:tcPr>
          <w:p w14:paraId="39D5269E" w14:textId="77777777" w:rsidR="00227224" w:rsidRDefault="00227224">
            <w:pPr>
              <w:pStyle w:val="A3-6-3-"/>
              <w:rPr>
                <w:rFonts w:ascii="仿宋" w:eastAsia="仿宋" w:hAnsi="仿宋"/>
                <w:color w:val="auto"/>
                <w:sz w:val="24"/>
                <w:szCs w:val="24"/>
              </w:rPr>
            </w:pPr>
          </w:p>
        </w:tc>
        <w:tc>
          <w:tcPr>
            <w:tcW w:w="1416" w:type="pct"/>
            <w:gridSpan w:val="2"/>
            <w:tcBorders>
              <w:tl2br w:val="nil"/>
              <w:tr2bl w:val="nil"/>
            </w:tcBorders>
            <w:tcMar>
              <w:top w:w="15" w:type="dxa"/>
              <w:left w:w="15" w:type="dxa"/>
              <w:right w:w="15" w:type="dxa"/>
            </w:tcMar>
            <w:vAlign w:val="center"/>
          </w:tcPr>
          <w:p w14:paraId="41374A9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租赁同比住房价格指数涨跌幅</w:t>
            </w:r>
          </w:p>
        </w:tc>
        <w:tc>
          <w:tcPr>
            <w:tcW w:w="483" w:type="pct"/>
            <w:tcBorders>
              <w:tl2br w:val="nil"/>
              <w:tr2bl w:val="nil"/>
            </w:tcBorders>
            <w:tcMar>
              <w:top w:w="15" w:type="dxa"/>
              <w:left w:w="15" w:type="dxa"/>
              <w:right w:w="15" w:type="dxa"/>
            </w:tcMar>
            <w:vAlign w:val="center"/>
          </w:tcPr>
          <w:p w14:paraId="0135A933"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02A8C64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合理区间</w:t>
            </w:r>
          </w:p>
        </w:tc>
        <w:tc>
          <w:tcPr>
            <w:tcW w:w="798" w:type="pct"/>
            <w:tcBorders>
              <w:tl2br w:val="nil"/>
              <w:tr2bl w:val="nil"/>
            </w:tcBorders>
            <w:tcMar>
              <w:top w:w="15" w:type="dxa"/>
              <w:left w:w="15" w:type="dxa"/>
              <w:right w:w="15" w:type="dxa"/>
            </w:tcMar>
            <w:vAlign w:val="center"/>
          </w:tcPr>
          <w:p w14:paraId="1FCC110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同比指数99.9</w:t>
            </w:r>
          </w:p>
        </w:tc>
        <w:tc>
          <w:tcPr>
            <w:tcW w:w="775" w:type="pct"/>
            <w:tcBorders>
              <w:tl2br w:val="nil"/>
              <w:tr2bl w:val="nil"/>
            </w:tcBorders>
            <w:tcMar>
              <w:top w:w="15" w:type="dxa"/>
              <w:left w:w="15" w:type="dxa"/>
              <w:right w:w="15" w:type="dxa"/>
            </w:tcMar>
            <w:vAlign w:val="center"/>
          </w:tcPr>
          <w:p w14:paraId="72B5059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合理区间</w:t>
            </w:r>
          </w:p>
        </w:tc>
        <w:tc>
          <w:tcPr>
            <w:tcW w:w="388" w:type="pct"/>
            <w:tcBorders>
              <w:tl2br w:val="nil"/>
              <w:tr2bl w:val="nil"/>
            </w:tcBorders>
            <w:tcMar>
              <w:top w:w="15" w:type="dxa"/>
              <w:left w:w="15" w:type="dxa"/>
              <w:right w:w="15" w:type="dxa"/>
            </w:tcMar>
            <w:vAlign w:val="center"/>
          </w:tcPr>
          <w:p w14:paraId="25A4B2E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r w:rsidR="00227224" w14:paraId="1C2F142B" w14:textId="77777777">
        <w:trPr>
          <w:trHeight w:val="90"/>
        </w:trPr>
        <w:tc>
          <w:tcPr>
            <w:tcW w:w="339" w:type="pct"/>
            <w:vMerge w:val="restart"/>
            <w:tcBorders>
              <w:tl2br w:val="nil"/>
              <w:tr2bl w:val="nil"/>
            </w:tcBorders>
            <w:tcMar>
              <w:top w:w="15" w:type="dxa"/>
              <w:left w:w="15" w:type="dxa"/>
              <w:right w:w="15" w:type="dxa"/>
            </w:tcMar>
            <w:vAlign w:val="center"/>
          </w:tcPr>
          <w:p w14:paraId="036B7DD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稳预期</w:t>
            </w:r>
          </w:p>
        </w:tc>
        <w:tc>
          <w:tcPr>
            <w:tcW w:w="1416" w:type="pct"/>
            <w:gridSpan w:val="2"/>
            <w:tcBorders>
              <w:tl2br w:val="nil"/>
              <w:tr2bl w:val="nil"/>
            </w:tcBorders>
            <w:tcMar>
              <w:top w:w="15" w:type="dxa"/>
              <w:left w:w="15" w:type="dxa"/>
              <w:right w:w="15" w:type="dxa"/>
            </w:tcMar>
            <w:vAlign w:val="center"/>
          </w:tcPr>
          <w:p w14:paraId="4DC6F43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住宅用地计划供应</w:t>
            </w:r>
          </w:p>
        </w:tc>
        <w:tc>
          <w:tcPr>
            <w:tcW w:w="483" w:type="pct"/>
            <w:tcBorders>
              <w:tl2br w:val="nil"/>
              <w:tr2bl w:val="nil"/>
            </w:tcBorders>
            <w:tcMar>
              <w:top w:w="15" w:type="dxa"/>
              <w:left w:w="15" w:type="dxa"/>
              <w:right w:w="15" w:type="dxa"/>
            </w:tcMar>
            <w:vAlign w:val="center"/>
          </w:tcPr>
          <w:p w14:paraId="6494101D"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公顷</w:t>
            </w:r>
          </w:p>
        </w:tc>
        <w:tc>
          <w:tcPr>
            <w:tcW w:w="798" w:type="pct"/>
            <w:tcBorders>
              <w:tl2br w:val="nil"/>
              <w:tr2bl w:val="nil"/>
            </w:tcBorders>
            <w:tcMar>
              <w:top w:w="15" w:type="dxa"/>
              <w:left w:w="15" w:type="dxa"/>
              <w:right w:w="15" w:type="dxa"/>
            </w:tcMar>
            <w:vAlign w:val="center"/>
          </w:tcPr>
          <w:p w14:paraId="1F3B077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年均[≥600]</w:t>
            </w:r>
          </w:p>
        </w:tc>
        <w:tc>
          <w:tcPr>
            <w:tcW w:w="798" w:type="pct"/>
            <w:tcBorders>
              <w:tl2br w:val="nil"/>
              <w:tr2bl w:val="nil"/>
            </w:tcBorders>
            <w:tcMar>
              <w:top w:w="15" w:type="dxa"/>
              <w:left w:w="15" w:type="dxa"/>
              <w:right w:w="15" w:type="dxa"/>
            </w:tcMar>
            <w:vAlign w:val="center"/>
          </w:tcPr>
          <w:p w14:paraId="369A65C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年均[约430]</w:t>
            </w:r>
          </w:p>
        </w:tc>
        <w:tc>
          <w:tcPr>
            <w:tcW w:w="775" w:type="pct"/>
            <w:tcBorders>
              <w:tl2br w:val="nil"/>
              <w:tr2bl w:val="nil"/>
            </w:tcBorders>
            <w:tcMar>
              <w:top w:w="15" w:type="dxa"/>
              <w:left w:w="15" w:type="dxa"/>
              <w:right w:w="15" w:type="dxa"/>
            </w:tcMar>
            <w:vAlign w:val="center"/>
          </w:tcPr>
          <w:p w14:paraId="5C3E6AD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年均[≥400]</w:t>
            </w:r>
          </w:p>
        </w:tc>
        <w:tc>
          <w:tcPr>
            <w:tcW w:w="388" w:type="pct"/>
            <w:tcBorders>
              <w:tl2br w:val="nil"/>
              <w:tr2bl w:val="nil"/>
            </w:tcBorders>
            <w:tcMar>
              <w:top w:w="15" w:type="dxa"/>
              <w:left w:w="15" w:type="dxa"/>
              <w:right w:w="15" w:type="dxa"/>
            </w:tcMar>
            <w:vAlign w:val="center"/>
          </w:tcPr>
          <w:p w14:paraId="61949543"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r w:rsidR="00227224" w14:paraId="3958EB38" w14:textId="77777777">
        <w:trPr>
          <w:trHeight w:val="90"/>
        </w:trPr>
        <w:tc>
          <w:tcPr>
            <w:tcW w:w="339" w:type="pct"/>
            <w:vMerge/>
            <w:tcBorders>
              <w:tl2br w:val="nil"/>
              <w:tr2bl w:val="nil"/>
            </w:tcBorders>
            <w:tcMar>
              <w:top w:w="15" w:type="dxa"/>
              <w:left w:w="15" w:type="dxa"/>
              <w:right w:w="15" w:type="dxa"/>
            </w:tcMar>
            <w:vAlign w:val="center"/>
          </w:tcPr>
          <w:p w14:paraId="55256D84" w14:textId="77777777" w:rsidR="00227224" w:rsidRDefault="00227224">
            <w:pPr>
              <w:pStyle w:val="A3-6-3-"/>
              <w:rPr>
                <w:rFonts w:ascii="仿宋" w:eastAsia="仿宋" w:hAnsi="仿宋"/>
                <w:color w:val="auto"/>
                <w:sz w:val="24"/>
                <w:szCs w:val="24"/>
              </w:rPr>
            </w:pPr>
          </w:p>
        </w:tc>
        <w:tc>
          <w:tcPr>
            <w:tcW w:w="401" w:type="pct"/>
            <w:vMerge w:val="restart"/>
            <w:tcBorders>
              <w:tl2br w:val="nil"/>
              <w:tr2bl w:val="nil"/>
            </w:tcBorders>
            <w:tcMar>
              <w:top w:w="15" w:type="dxa"/>
              <w:left w:w="15" w:type="dxa"/>
              <w:right w:w="15" w:type="dxa"/>
            </w:tcMar>
            <w:vAlign w:val="center"/>
          </w:tcPr>
          <w:p w14:paraId="17E74E2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新增住宅供应</w:t>
            </w:r>
          </w:p>
        </w:tc>
        <w:tc>
          <w:tcPr>
            <w:tcW w:w="1015" w:type="pct"/>
            <w:tcBorders>
              <w:tl2br w:val="nil"/>
              <w:tr2bl w:val="nil"/>
            </w:tcBorders>
            <w:tcMar>
              <w:top w:w="15" w:type="dxa"/>
              <w:left w:w="15" w:type="dxa"/>
              <w:right w:w="15" w:type="dxa"/>
            </w:tcMar>
            <w:vAlign w:val="center"/>
          </w:tcPr>
          <w:p w14:paraId="1FACEE0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普通商品住房</w:t>
            </w:r>
          </w:p>
        </w:tc>
        <w:tc>
          <w:tcPr>
            <w:tcW w:w="483" w:type="pct"/>
            <w:tcBorders>
              <w:tl2br w:val="nil"/>
              <w:tr2bl w:val="nil"/>
            </w:tcBorders>
            <w:tcMar>
              <w:top w:w="15" w:type="dxa"/>
              <w:left w:w="15" w:type="dxa"/>
              <w:right w:w="15" w:type="dxa"/>
            </w:tcMar>
            <w:vAlign w:val="center"/>
          </w:tcPr>
          <w:p w14:paraId="48354D0D"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万套</w:t>
            </w:r>
          </w:p>
        </w:tc>
        <w:tc>
          <w:tcPr>
            <w:tcW w:w="798" w:type="pct"/>
            <w:tcBorders>
              <w:tl2br w:val="nil"/>
              <w:tr2bl w:val="nil"/>
            </w:tcBorders>
            <w:tcMar>
              <w:top w:w="15" w:type="dxa"/>
              <w:left w:w="15" w:type="dxa"/>
              <w:right w:w="15" w:type="dxa"/>
            </w:tcMar>
            <w:vAlign w:val="center"/>
          </w:tcPr>
          <w:p w14:paraId="3FD9CDE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累计[≥35]</w:t>
            </w:r>
          </w:p>
        </w:tc>
        <w:tc>
          <w:tcPr>
            <w:tcW w:w="798" w:type="pct"/>
            <w:tcBorders>
              <w:tl2br w:val="nil"/>
              <w:tr2bl w:val="nil"/>
            </w:tcBorders>
            <w:tcMar>
              <w:top w:w="15" w:type="dxa"/>
              <w:left w:w="15" w:type="dxa"/>
              <w:right w:w="15" w:type="dxa"/>
            </w:tcMar>
            <w:vAlign w:val="center"/>
          </w:tcPr>
          <w:p w14:paraId="21BC08A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累计[15.80]</w:t>
            </w:r>
          </w:p>
        </w:tc>
        <w:tc>
          <w:tcPr>
            <w:tcW w:w="775" w:type="pct"/>
            <w:tcBorders>
              <w:tl2br w:val="nil"/>
              <w:tr2bl w:val="nil"/>
            </w:tcBorders>
            <w:tcMar>
              <w:top w:w="15" w:type="dxa"/>
              <w:left w:w="15" w:type="dxa"/>
              <w:right w:w="15" w:type="dxa"/>
            </w:tcMar>
            <w:vAlign w:val="center"/>
          </w:tcPr>
          <w:p w14:paraId="45A3E4CD"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累计[≥30]</w:t>
            </w:r>
          </w:p>
        </w:tc>
        <w:tc>
          <w:tcPr>
            <w:tcW w:w="388" w:type="pct"/>
            <w:tcBorders>
              <w:tl2br w:val="nil"/>
              <w:tr2bl w:val="nil"/>
            </w:tcBorders>
            <w:tcMar>
              <w:top w:w="15" w:type="dxa"/>
              <w:left w:w="15" w:type="dxa"/>
              <w:right w:w="15" w:type="dxa"/>
            </w:tcMar>
            <w:vAlign w:val="center"/>
          </w:tcPr>
          <w:p w14:paraId="3B8D5DE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r w:rsidR="00227224" w14:paraId="4AC94F59" w14:textId="77777777">
        <w:trPr>
          <w:trHeight w:val="90"/>
        </w:trPr>
        <w:tc>
          <w:tcPr>
            <w:tcW w:w="339" w:type="pct"/>
            <w:vMerge/>
            <w:tcBorders>
              <w:tl2br w:val="nil"/>
              <w:tr2bl w:val="nil"/>
            </w:tcBorders>
            <w:tcMar>
              <w:top w:w="15" w:type="dxa"/>
              <w:left w:w="15" w:type="dxa"/>
              <w:right w:w="15" w:type="dxa"/>
            </w:tcMar>
            <w:vAlign w:val="center"/>
          </w:tcPr>
          <w:p w14:paraId="23449DEF" w14:textId="77777777" w:rsidR="00227224" w:rsidRDefault="00227224">
            <w:pPr>
              <w:pStyle w:val="A3-6-3-"/>
              <w:rPr>
                <w:rFonts w:ascii="仿宋" w:eastAsia="仿宋" w:hAnsi="仿宋"/>
                <w:color w:val="auto"/>
                <w:sz w:val="24"/>
                <w:szCs w:val="24"/>
              </w:rPr>
            </w:pPr>
          </w:p>
        </w:tc>
        <w:tc>
          <w:tcPr>
            <w:tcW w:w="401" w:type="pct"/>
            <w:vMerge/>
            <w:tcBorders>
              <w:tl2br w:val="nil"/>
              <w:tr2bl w:val="nil"/>
            </w:tcBorders>
            <w:tcMar>
              <w:top w:w="15" w:type="dxa"/>
              <w:left w:w="15" w:type="dxa"/>
              <w:right w:w="15" w:type="dxa"/>
            </w:tcMar>
            <w:vAlign w:val="center"/>
          </w:tcPr>
          <w:p w14:paraId="1A6BA475" w14:textId="77777777" w:rsidR="00227224" w:rsidRDefault="00227224">
            <w:pPr>
              <w:pStyle w:val="A3-6-3-"/>
              <w:rPr>
                <w:rFonts w:ascii="仿宋" w:eastAsia="仿宋" w:hAnsi="仿宋"/>
                <w:color w:val="auto"/>
                <w:sz w:val="24"/>
                <w:szCs w:val="24"/>
              </w:rPr>
            </w:pPr>
          </w:p>
        </w:tc>
        <w:tc>
          <w:tcPr>
            <w:tcW w:w="1015" w:type="pct"/>
            <w:tcBorders>
              <w:tl2br w:val="nil"/>
              <w:tr2bl w:val="nil"/>
            </w:tcBorders>
            <w:tcMar>
              <w:top w:w="15" w:type="dxa"/>
              <w:left w:w="15" w:type="dxa"/>
              <w:right w:w="15" w:type="dxa"/>
            </w:tcMar>
            <w:vAlign w:val="center"/>
          </w:tcPr>
          <w:p w14:paraId="2E90CCA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保障性租赁住房</w:t>
            </w:r>
          </w:p>
        </w:tc>
        <w:tc>
          <w:tcPr>
            <w:tcW w:w="483" w:type="pct"/>
            <w:tcBorders>
              <w:tl2br w:val="nil"/>
              <w:tr2bl w:val="nil"/>
            </w:tcBorders>
            <w:tcMar>
              <w:top w:w="15" w:type="dxa"/>
              <w:left w:w="15" w:type="dxa"/>
              <w:right w:w="15" w:type="dxa"/>
            </w:tcMar>
            <w:vAlign w:val="center"/>
          </w:tcPr>
          <w:p w14:paraId="0409278D"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万套</w:t>
            </w:r>
          </w:p>
        </w:tc>
        <w:tc>
          <w:tcPr>
            <w:tcW w:w="798" w:type="pct"/>
            <w:vMerge w:val="restart"/>
            <w:tcBorders>
              <w:tl2br w:val="nil"/>
              <w:tr2bl w:val="nil"/>
            </w:tcBorders>
            <w:tcMar>
              <w:top w:w="15" w:type="dxa"/>
              <w:left w:w="15" w:type="dxa"/>
              <w:right w:w="15" w:type="dxa"/>
            </w:tcMar>
            <w:vAlign w:val="center"/>
          </w:tcPr>
          <w:p w14:paraId="6E3EF4C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累计[≥15]</w:t>
            </w:r>
          </w:p>
        </w:tc>
        <w:tc>
          <w:tcPr>
            <w:tcW w:w="798" w:type="pct"/>
            <w:tcBorders>
              <w:tl2br w:val="nil"/>
              <w:tr2bl w:val="nil"/>
            </w:tcBorders>
            <w:tcMar>
              <w:top w:w="15" w:type="dxa"/>
              <w:left w:w="15" w:type="dxa"/>
              <w:right w:w="15" w:type="dxa"/>
            </w:tcMar>
            <w:vAlign w:val="center"/>
          </w:tcPr>
          <w:p w14:paraId="00409A96"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累计[4.7]</w:t>
            </w:r>
          </w:p>
        </w:tc>
        <w:tc>
          <w:tcPr>
            <w:tcW w:w="775" w:type="pct"/>
            <w:tcBorders>
              <w:tl2br w:val="nil"/>
              <w:tr2bl w:val="nil"/>
            </w:tcBorders>
            <w:tcMar>
              <w:top w:w="15" w:type="dxa"/>
              <w:left w:w="15" w:type="dxa"/>
              <w:right w:w="15" w:type="dxa"/>
            </w:tcMar>
            <w:vAlign w:val="center"/>
          </w:tcPr>
          <w:p w14:paraId="4977136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累计[≥8]</w:t>
            </w:r>
          </w:p>
        </w:tc>
        <w:tc>
          <w:tcPr>
            <w:tcW w:w="388" w:type="pct"/>
            <w:tcBorders>
              <w:tl2br w:val="nil"/>
              <w:tr2bl w:val="nil"/>
            </w:tcBorders>
            <w:tcMar>
              <w:top w:w="15" w:type="dxa"/>
              <w:left w:w="15" w:type="dxa"/>
              <w:right w:w="15" w:type="dxa"/>
            </w:tcMar>
            <w:vAlign w:val="center"/>
          </w:tcPr>
          <w:p w14:paraId="782F547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约束性</w:t>
            </w:r>
          </w:p>
        </w:tc>
      </w:tr>
      <w:tr w:rsidR="00227224" w14:paraId="2692ECB6" w14:textId="77777777">
        <w:trPr>
          <w:trHeight w:val="90"/>
        </w:trPr>
        <w:tc>
          <w:tcPr>
            <w:tcW w:w="339" w:type="pct"/>
            <w:vMerge/>
            <w:tcBorders>
              <w:tl2br w:val="nil"/>
              <w:tr2bl w:val="nil"/>
            </w:tcBorders>
            <w:tcMar>
              <w:top w:w="15" w:type="dxa"/>
              <w:left w:w="15" w:type="dxa"/>
              <w:right w:w="15" w:type="dxa"/>
            </w:tcMar>
            <w:vAlign w:val="center"/>
          </w:tcPr>
          <w:p w14:paraId="27F5E0A0" w14:textId="77777777" w:rsidR="00227224" w:rsidRDefault="00227224">
            <w:pPr>
              <w:pStyle w:val="A3-6-3-"/>
              <w:rPr>
                <w:rFonts w:ascii="仿宋" w:eastAsia="仿宋" w:hAnsi="仿宋"/>
                <w:color w:val="auto"/>
                <w:sz w:val="24"/>
                <w:szCs w:val="24"/>
              </w:rPr>
            </w:pPr>
          </w:p>
        </w:tc>
        <w:tc>
          <w:tcPr>
            <w:tcW w:w="401" w:type="pct"/>
            <w:vMerge/>
            <w:tcBorders>
              <w:tl2br w:val="nil"/>
              <w:tr2bl w:val="nil"/>
            </w:tcBorders>
            <w:tcMar>
              <w:top w:w="15" w:type="dxa"/>
              <w:left w:w="15" w:type="dxa"/>
              <w:right w:w="15" w:type="dxa"/>
            </w:tcMar>
            <w:vAlign w:val="center"/>
          </w:tcPr>
          <w:p w14:paraId="1EB7250E" w14:textId="77777777" w:rsidR="00227224" w:rsidRDefault="00227224">
            <w:pPr>
              <w:pStyle w:val="A3-6-3-"/>
              <w:rPr>
                <w:rFonts w:ascii="仿宋" w:eastAsia="仿宋" w:hAnsi="仿宋"/>
                <w:color w:val="auto"/>
                <w:sz w:val="24"/>
                <w:szCs w:val="24"/>
              </w:rPr>
            </w:pPr>
          </w:p>
        </w:tc>
        <w:tc>
          <w:tcPr>
            <w:tcW w:w="1015" w:type="pct"/>
            <w:tcBorders>
              <w:tl2br w:val="nil"/>
              <w:tr2bl w:val="nil"/>
            </w:tcBorders>
            <w:tcMar>
              <w:top w:w="15" w:type="dxa"/>
              <w:left w:w="15" w:type="dxa"/>
              <w:right w:w="15" w:type="dxa"/>
            </w:tcMar>
            <w:vAlign w:val="center"/>
          </w:tcPr>
          <w:p w14:paraId="73155623"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配售型保障性住房</w:t>
            </w:r>
          </w:p>
        </w:tc>
        <w:tc>
          <w:tcPr>
            <w:tcW w:w="483" w:type="pct"/>
            <w:tcBorders>
              <w:tl2br w:val="nil"/>
              <w:tr2bl w:val="nil"/>
            </w:tcBorders>
            <w:tcMar>
              <w:top w:w="15" w:type="dxa"/>
              <w:left w:w="15" w:type="dxa"/>
              <w:right w:w="15" w:type="dxa"/>
            </w:tcMar>
            <w:vAlign w:val="center"/>
          </w:tcPr>
          <w:p w14:paraId="1496649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万套</w:t>
            </w:r>
          </w:p>
        </w:tc>
        <w:tc>
          <w:tcPr>
            <w:tcW w:w="798" w:type="pct"/>
            <w:vMerge/>
            <w:tcBorders>
              <w:tl2br w:val="nil"/>
              <w:tr2bl w:val="nil"/>
            </w:tcBorders>
            <w:tcMar>
              <w:top w:w="15" w:type="dxa"/>
              <w:left w:w="15" w:type="dxa"/>
              <w:right w:w="15" w:type="dxa"/>
            </w:tcMar>
            <w:vAlign w:val="center"/>
          </w:tcPr>
          <w:p w14:paraId="689CDF39" w14:textId="77777777" w:rsidR="00227224" w:rsidRDefault="00227224">
            <w:pPr>
              <w:pStyle w:val="A3-6-3-"/>
              <w:rPr>
                <w:rFonts w:ascii="仿宋" w:eastAsia="仿宋" w:hAnsi="仿宋"/>
                <w:color w:val="auto"/>
                <w:sz w:val="24"/>
                <w:szCs w:val="24"/>
              </w:rPr>
            </w:pPr>
          </w:p>
        </w:tc>
        <w:tc>
          <w:tcPr>
            <w:tcW w:w="798" w:type="pct"/>
            <w:tcBorders>
              <w:tl2br w:val="nil"/>
              <w:tr2bl w:val="nil"/>
            </w:tcBorders>
            <w:tcMar>
              <w:top w:w="15" w:type="dxa"/>
              <w:left w:w="15" w:type="dxa"/>
              <w:right w:w="15" w:type="dxa"/>
            </w:tcMar>
            <w:vAlign w:val="center"/>
          </w:tcPr>
          <w:p w14:paraId="652C71A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75" w:type="pct"/>
            <w:tcBorders>
              <w:tl2br w:val="nil"/>
              <w:tr2bl w:val="nil"/>
            </w:tcBorders>
            <w:tcMar>
              <w:top w:w="15" w:type="dxa"/>
              <w:left w:w="15" w:type="dxa"/>
              <w:right w:w="15" w:type="dxa"/>
            </w:tcMar>
            <w:vAlign w:val="center"/>
          </w:tcPr>
          <w:p w14:paraId="7511461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累计[≥0.3]</w:t>
            </w:r>
          </w:p>
        </w:tc>
        <w:tc>
          <w:tcPr>
            <w:tcW w:w="388" w:type="pct"/>
            <w:tcBorders>
              <w:tl2br w:val="nil"/>
              <w:tr2bl w:val="nil"/>
            </w:tcBorders>
            <w:tcMar>
              <w:top w:w="15" w:type="dxa"/>
              <w:left w:w="15" w:type="dxa"/>
              <w:right w:w="15" w:type="dxa"/>
            </w:tcMar>
            <w:vAlign w:val="center"/>
          </w:tcPr>
          <w:p w14:paraId="32BA0D0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r w:rsidR="00227224" w14:paraId="5033624E" w14:textId="77777777">
        <w:trPr>
          <w:trHeight w:val="90"/>
        </w:trPr>
        <w:tc>
          <w:tcPr>
            <w:tcW w:w="339" w:type="pct"/>
            <w:vMerge/>
            <w:tcBorders>
              <w:tl2br w:val="nil"/>
              <w:tr2bl w:val="nil"/>
            </w:tcBorders>
            <w:tcMar>
              <w:top w:w="15" w:type="dxa"/>
              <w:left w:w="15" w:type="dxa"/>
              <w:right w:w="15" w:type="dxa"/>
            </w:tcMar>
            <w:vAlign w:val="center"/>
          </w:tcPr>
          <w:p w14:paraId="6D8FBECF" w14:textId="77777777" w:rsidR="00227224" w:rsidRDefault="00227224">
            <w:pPr>
              <w:pStyle w:val="A3-6-3-"/>
              <w:rPr>
                <w:rFonts w:ascii="仿宋" w:eastAsia="仿宋" w:hAnsi="仿宋"/>
                <w:color w:val="auto"/>
                <w:sz w:val="24"/>
                <w:szCs w:val="24"/>
              </w:rPr>
            </w:pPr>
          </w:p>
        </w:tc>
        <w:tc>
          <w:tcPr>
            <w:tcW w:w="401" w:type="pct"/>
            <w:vMerge/>
            <w:tcBorders>
              <w:tl2br w:val="nil"/>
              <w:tr2bl w:val="nil"/>
            </w:tcBorders>
            <w:tcMar>
              <w:top w:w="15" w:type="dxa"/>
              <w:left w:w="15" w:type="dxa"/>
              <w:right w:w="15" w:type="dxa"/>
            </w:tcMar>
            <w:vAlign w:val="center"/>
          </w:tcPr>
          <w:p w14:paraId="3E97E9FC" w14:textId="77777777" w:rsidR="00227224" w:rsidRDefault="00227224">
            <w:pPr>
              <w:pStyle w:val="A3-6-3-"/>
              <w:rPr>
                <w:rFonts w:ascii="仿宋" w:eastAsia="仿宋" w:hAnsi="仿宋"/>
                <w:color w:val="auto"/>
                <w:sz w:val="24"/>
                <w:szCs w:val="24"/>
              </w:rPr>
            </w:pPr>
          </w:p>
        </w:tc>
        <w:tc>
          <w:tcPr>
            <w:tcW w:w="1015" w:type="pct"/>
            <w:tcBorders>
              <w:tl2br w:val="nil"/>
              <w:tr2bl w:val="nil"/>
            </w:tcBorders>
            <w:tcMar>
              <w:top w:w="15" w:type="dxa"/>
              <w:left w:w="15" w:type="dxa"/>
              <w:right w:w="15" w:type="dxa"/>
            </w:tcMar>
            <w:vAlign w:val="center"/>
          </w:tcPr>
          <w:p w14:paraId="64F839D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公租房（租赁补贴）</w:t>
            </w:r>
          </w:p>
        </w:tc>
        <w:tc>
          <w:tcPr>
            <w:tcW w:w="483" w:type="pct"/>
            <w:tcBorders>
              <w:tl2br w:val="nil"/>
              <w:tr2bl w:val="nil"/>
            </w:tcBorders>
            <w:tcMar>
              <w:top w:w="15" w:type="dxa"/>
              <w:left w:w="15" w:type="dxa"/>
              <w:right w:w="15" w:type="dxa"/>
            </w:tcMar>
            <w:vAlign w:val="center"/>
          </w:tcPr>
          <w:p w14:paraId="21CFF06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户</w:t>
            </w:r>
          </w:p>
        </w:tc>
        <w:tc>
          <w:tcPr>
            <w:tcW w:w="798" w:type="pct"/>
            <w:tcBorders>
              <w:tl2br w:val="nil"/>
              <w:tr2bl w:val="nil"/>
            </w:tcBorders>
            <w:tcMar>
              <w:top w:w="15" w:type="dxa"/>
              <w:left w:w="15" w:type="dxa"/>
              <w:right w:w="15" w:type="dxa"/>
            </w:tcMar>
            <w:vAlign w:val="center"/>
          </w:tcPr>
          <w:p w14:paraId="41459C1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年均[≥2000]</w:t>
            </w:r>
          </w:p>
        </w:tc>
        <w:tc>
          <w:tcPr>
            <w:tcW w:w="798" w:type="pct"/>
            <w:tcBorders>
              <w:tl2br w:val="nil"/>
              <w:tr2bl w:val="nil"/>
            </w:tcBorders>
            <w:tcMar>
              <w:top w:w="15" w:type="dxa"/>
              <w:left w:w="15" w:type="dxa"/>
              <w:right w:w="15" w:type="dxa"/>
            </w:tcMar>
            <w:vAlign w:val="center"/>
          </w:tcPr>
          <w:p w14:paraId="2681286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年均[1072]</w:t>
            </w:r>
          </w:p>
        </w:tc>
        <w:tc>
          <w:tcPr>
            <w:tcW w:w="775" w:type="pct"/>
            <w:tcBorders>
              <w:tl2br w:val="nil"/>
              <w:tr2bl w:val="nil"/>
            </w:tcBorders>
            <w:tcMar>
              <w:top w:w="15" w:type="dxa"/>
              <w:left w:w="15" w:type="dxa"/>
              <w:right w:w="15" w:type="dxa"/>
            </w:tcMar>
            <w:vAlign w:val="center"/>
          </w:tcPr>
          <w:p w14:paraId="43F86E7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依申请应保尽保</w:t>
            </w:r>
          </w:p>
        </w:tc>
        <w:tc>
          <w:tcPr>
            <w:tcW w:w="388" w:type="pct"/>
            <w:tcBorders>
              <w:tl2br w:val="nil"/>
              <w:tr2bl w:val="nil"/>
            </w:tcBorders>
            <w:tcMar>
              <w:top w:w="15" w:type="dxa"/>
              <w:left w:w="15" w:type="dxa"/>
              <w:right w:w="15" w:type="dxa"/>
            </w:tcMar>
            <w:vAlign w:val="center"/>
          </w:tcPr>
          <w:p w14:paraId="2CB25353"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约束性</w:t>
            </w:r>
          </w:p>
        </w:tc>
      </w:tr>
      <w:tr w:rsidR="00227224" w14:paraId="28E933CB" w14:textId="77777777">
        <w:trPr>
          <w:trHeight w:val="90"/>
        </w:trPr>
        <w:tc>
          <w:tcPr>
            <w:tcW w:w="339" w:type="pct"/>
            <w:vMerge/>
            <w:tcBorders>
              <w:tl2br w:val="nil"/>
              <w:tr2bl w:val="nil"/>
            </w:tcBorders>
            <w:tcMar>
              <w:top w:w="15" w:type="dxa"/>
              <w:left w:w="15" w:type="dxa"/>
              <w:right w:w="15" w:type="dxa"/>
            </w:tcMar>
            <w:vAlign w:val="center"/>
          </w:tcPr>
          <w:p w14:paraId="5E4F2B4B" w14:textId="77777777" w:rsidR="00227224" w:rsidRDefault="00227224">
            <w:pPr>
              <w:pStyle w:val="A3-6-3-"/>
              <w:rPr>
                <w:rFonts w:ascii="仿宋" w:eastAsia="仿宋" w:hAnsi="仿宋"/>
                <w:color w:val="auto"/>
                <w:sz w:val="24"/>
                <w:szCs w:val="24"/>
              </w:rPr>
            </w:pPr>
          </w:p>
        </w:tc>
        <w:tc>
          <w:tcPr>
            <w:tcW w:w="1416" w:type="pct"/>
            <w:gridSpan w:val="2"/>
            <w:tcBorders>
              <w:tl2br w:val="nil"/>
              <w:tr2bl w:val="nil"/>
            </w:tcBorders>
            <w:tcMar>
              <w:top w:w="15" w:type="dxa"/>
              <w:left w:w="15" w:type="dxa"/>
              <w:right w:w="15" w:type="dxa"/>
            </w:tcMar>
            <w:vAlign w:val="center"/>
          </w:tcPr>
          <w:p w14:paraId="1E3CB7B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棚户区改造</w:t>
            </w:r>
          </w:p>
        </w:tc>
        <w:tc>
          <w:tcPr>
            <w:tcW w:w="483" w:type="pct"/>
            <w:tcBorders>
              <w:tl2br w:val="nil"/>
              <w:tr2bl w:val="nil"/>
            </w:tcBorders>
            <w:tcMar>
              <w:top w:w="15" w:type="dxa"/>
              <w:left w:w="15" w:type="dxa"/>
              <w:right w:w="15" w:type="dxa"/>
            </w:tcMar>
            <w:vAlign w:val="center"/>
          </w:tcPr>
          <w:p w14:paraId="1A6178D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户</w:t>
            </w:r>
          </w:p>
        </w:tc>
        <w:tc>
          <w:tcPr>
            <w:tcW w:w="798" w:type="pct"/>
            <w:tcBorders>
              <w:tl2br w:val="nil"/>
              <w:tr2bl w:val="nil"/>
            </w:tcBorders>
            <w:tcMar>
              <w:top w:w="15" w:type="dxa"/>
              <w:left w:w="15" w:type="dxa"/>
              <w:right w:w="15" w:type="dxa"/>
            </w:tcMar>
            <w:vAlign w:val="center"/>
          </w:tcPr>
          <w:p w14:paraId="2864DBB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累计[≥42852]</w:t>
            </w:r>
          </w:p>
        </w:tc>
        <w:tc>
          <w:tcPr>
            <w:tcW w:w="798" w:type="pct"/>
            <w:tcBorders>
              <w:tl2br w:val="nil"/>
              <w:tr2bl w:val="nil"/>
            </w:tcBorders>
            <w:tcMar>
              <w:top w:w="15" w:type="dxa"/>
              <w:left w:w="15" w:type="dxa"/>
              <w:right w:w="15" w:type="dxa"/>
            </w:tcMar>
            <w:vAlign w:val="center"/>
          </w:tcPr>
          <w:p w14:paraId="404EDE7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累计[≥23356]</w:t>
            </w:r>
          </w:p>
        </w:tc>
        <w:tc>
          <w:tcPr>
            <w:tcW w:w="775" w:type="pct"/>
            <w:tcBorders>
              <w:tl2br w:val="nil"/>
              <w:tr2bl w:val="nil"/>
            </w:tcBorders>
            <w:tcMar>
              <w:top w:w="15" w:type="dxa"/>
              <w:left w:w="15" w:type="dxa"/>
              <w:right w:w="15" w:type="dxa"/>
            </w:tcMar>
            <w:vAlign w:val="center"/>
          </w:tcPr>
          <w:p w14:paraId="2CBA52C7"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累计[≥42852]</w:t>
            </w:r>
          </w:p>
        </w:tc>
        <w:tc>
          <w:tcPr>
            <w:tcW w:w="388" w:type="pct"/>
            <w:tcBorders>
              <w:tl2br w:val="nil"/>
              <w:tr2bl w:val="nil"/>
            </w:tcBorders>
            <w:tcMar>
              <w:top w:w="15" w:type="dxa"/>
              <w:left w:w="15" w:type="dxa"/>
              <w:right w:w="15" w:type="dxa"/>
            </w:tcMar>
            <w:vAlign w:val="center"/>
          </w:tcPr>
          <w:p w14:paraId="03066F5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预期性</w:t>
            </w:r>
          </w:p>
        </w:tc>
      </w:tr>
    </w:tbl>
    <w:p w14:paraId="1574C386" w14:textId="77777777" w:rsidR="00227224" w:rsidRDefault="00000000">
      <w:pPr>
        <w:pStyle w:val="A2-1-1--"/>
        <w:spacing w:before="211" w:after="211"/>
        <w:ind w:firstLineChars="0" w:firstLine="0"/>
        <w:jc w:val="center"/>
        <w:outlineLvl w:val="1"/>
        <w:rPr>
          <w:color w:val="auto"/>
          <w:szCs w:val="28"/>
        </w:rPr>
      </w:pPr>
      <w:bookmarkStart w:id="41" w:name="_Toc14922"/>
      <w:r>
        <w:rPr>
          <w:rFonts w:hint="eastAsia"/>
          <w:color w:val="auto"/>
          <w:szCs w:val="28"/>
        </w:rPr>
        <w:t>表2  住房供应和保障体系指标表（中期调整）</w:t>
      </w:r>
      <w:bookmarkEnd w:id="41"/>
    </w:p>
    <w:tbl>
      <w:tblPr>
        <w:tblW w:w="5010" w:type="pct"/>
        <w:tblBorders>
          <w:top w:val="single" w:sz="12" w:space="0" w:color="595959"/>
          <w:left w:val="single" w:sz="12" w:space="0" w:color="595959"/>
          <w:bottom w:val="single" w:sz="12" w:space="0" w:color="595959"/>
          <w:right w:val="single" w:sz="12"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093"/>
        <w:gridCol w:w="1836"/>
        <w:gridCol w:w="1723"/>
        <w:gridCol w:w="1667"/>
        <w:gridCol w:w="2775"/>
        <w:gridCol w:w="1851"/>
        <w:gridCol w:w="2016"/>
      </w:tblGrid>
      <w:tr w:rsidR="00227224" w14:paraId="4327C09E" w14:textId="77777777">
        <w:trPr>
          <w:cantSplit/>
          <w:trHeight w:val="90"/>
          <w:tblHeader/>
        </w:trPr>
        <w:tc>
          <w:tcPr>
            <w:tcW w:w="749" w:type="pct"/>
            <w:tcBorders>
              <w:tl2br w:val="nil"/>
              <w:tr2bl w:val="nil"/>
            </w:tcBorders>
            <w:shd w:val="clear" w:color="auto" w:fill="C9C9C9"/>
            <w:tcMar>
              <w:top w:w="15" w:type="dxa"/>
              <w:left w:w="15" w:type="dxa"/>
              <w:right w:w="15" w:type="dxa"/>
            </w:tcMar>
            <w:vAlign w:val="center"/>
          </w:tcPr>
          <w:p w14:paraId="3B7DAED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住房类型</w:t>
            </w:r>
          </w:p>
        </w:tc>
        <w:tc>
          <w:tcPr>
            <w:tcW w:w="657" w:type="pct"/>
            <w:tcBorders>
              <w:right w:val="single" w:sz="4" w:space="0" w:color="auto"/>
              <w:tl2br w:val="nil"/>
              <w:tr2bl w:val="nil"/>
            </w:tcBorders>
            <w:shd w:val="clear" w:color="auto" w:fill="C9C9C9"/>
            <w:tcMar>
              <w:top w:w="15" w:type="dxa"/>
              <w:left w:w="15" w:type="dxa"/>
              <w:right w:w="15" w:type="dxa"/>
            </w:tcMar>
            <w:vAlign w:val="center"/>
          </w:tcPr>
          <w:p w14:paraId="5FA8582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调整前供应比例</w:t>
            </w:r>
          </w:p>
        </w:tc>
        <w:tc>
          <w:tcPr>
            <w:tcW w:w="617" w:type="pct"/>
            <w:tcBorders>
              <w:left w:val="single" w:sz="4" w:space="0" w:color="auto"/>
              <w:tl2br w:val="nil"/>
              <w:tr2bl w:val="nil"/>
            </w:tcBorders>
            <w:shd w:val="clear" w:color="auto" w:fill="C9C9C9"/>
            <w:tcMar>
              <w:top w:w="15" w:type="dxa"/>
              <w:left w:w="15" w:type="dxa"/>
              <w:right w:w="15" w:type="dxa"/>
            </w:tcMar>
            <w:vAlign w:val="center"/>
          </w:tcPr>
          <w:p w14:paraId="584B7E6D"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调整后供应比例</w:t>
            </w:r>
          </w:p>
        </w:tc>
        <w:tc>
          <w:tcPr>
            <w:tcW w:w="597" w:type="pct"/>
            <w:tcBorders>
              <w:tl2br w:val="nil"/>
              <w:tr2bl w:val="nil"/>
            </w:tcBorders>
            <w:shd w:val="clear" w:color="auto" w:fill="C9C9C9"/>
            <w:tcMar>
              <w:top w:w="15" w:type="dxa"/>
              <w:left w:w="15" w:type="dxa"/>
              <w:right w:w="15" w:type="dxa"/>
            </w:tcMar>
            <w:vAlign w:val="center"/>
          </w:tcPr>
          <w:p w14:paraId="633E11C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供应方式</w:t>
            </w:r>
          </w:p>
        </w:tc>
        <w:tc>
          <w:tcPr>
            <w:tcW w:w="993" w:type="pct"/>
            <w:tcBorders>
              <w:tl2br w:val="nil"/>
              <w:tr2bl w:val="nil"/>
            </w:tcBorders>
            <w:shd w:val="clear" w:color="auto" w:fill="C9C9C9"/>
            <w:tcMar>
              <w:top w:w="15" w:type="dxa"/>
              <w:left w:w="15" w:type="dxa"/>
              <w:right w:w="15" w:type="dxa"/>
            </w:tcMar>
            <w:vAlign w:val="center"/>
          </w:tcPr>
          <w:p w14:paraId="5F3C2A7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供应对象</w:t>
            </w:r>
          </w:p>
        </w:tc>
        <w:tc>
          <w:tcPr>
            <w:tcW w:w="662" w:type="pct"/>
            <w:tcBorders>
              <w:tl2br w:val="nil"/>
              <w:tr2bl w:val="nil"/>
            </w:tcBorders>
            <w:shd w:val="clear" w:color="auto" w:fill="C9C9C9"/>
            <w:tcMar>
              <w:top w:w="15" w:type="dxa"/>
              <w:left w:w="15" w:type="dxa"/>
              <w:right w:w="15" w:type="dxa"/>
            </w:tcMar>
            <w:vAlign w:val="center"/>
          </w:tcPr>
          <w:p w14:paraId="22364C7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供应标准</w:t>
            </w:r>
          </w:p>
        </w:tc>
        <w:tc>
          <w:tcPr>
            <w:tcW w:w="721" w:type="pct"/>
            <w:tcBorders>
              <w:tl2br w:val="nil"/>
              <w:tr2bl w:val="nil"/>
            </w:tcBorders>
            <w:shd w:val="clear" w:color="auto" w:fill="C9C9C9"/>
            <w:tcMar>
              <w:top w:w="15" w:type="dxa"/>
              <w:left w:w="15" w:type="dxa"/>
              <w:right w:w="15" w:type="dxa"/>
            </w:tcMar>
            <w:vAlign w:val="center"/>
          </w:tcPr>
          <w:p w14:paraId="1820F37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供应价格</w:t>
            </w:r>
          </w:p>
        </w:tc>
      </w:tr>
      <w:tr w:rsidR="00227224" w14:paraId="69FE4C95" w14:textId="77777777">
        <w:trPr>
          <w:trHeight w:val="90"/>
        </w:trPr>
        <w:tc>
          <w:tcPr>
            <w:tcW w:w="749" w:type="pct"/>
            <w:tcBorders>
              <w:tl2br w:val="nil"/>
              <w:tr2bl w:val="nil"/>
            </w:tcBorders>
            <w:tcMar>
              <w:top w:w="15" w:type="dxa"/>
              <w:left w:w="15" w:type="dxa"/>
              <w:right w:w="15" w:type="dxa"/>
            </w:tcMar>
            <w:vAlign w:val="center"/>
          </w:tcPr>
          <w:p w14:paraId="67153853"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普通商品住房</w:t>
            </w:r>
          </w:p>
        </w:tc>
        <w:tc>
          <w:tcPr>
            <w:tcW w:w="657" w:type="pct"/>
            <w:tcBorders>
              <w:right w:val="single" w:sz="4" w:space="0" w:color="auto"/>
              <w:tl2br w:val="nil"/>
              <w:tr2bl w:val="nil"/>
            </w:tcBorders>
            <w:tcMar>
              <w:top w:w="15" w:type="dxa"/>
              <w:left w:w="15" w:type="dxa"/>
              <w:right w:w="15" w:type="dxa"/>
            </w:tcMar>
            <w:vAlign w:val="center"/>
          </w:tcPr>
          <w:p w14:paraId="341EBA9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约70%左右</w:t>
            </w:r>
          </w:p>
        </w:tc>
        <w:tc>
          <w:tcPr>
            <w:tcW w:w="617" w:type="pct"/>
            <w:tcBorders>
              <w:left w:val="single" w:sz="4" w:space="0" w:color="auto"/>
              <w:tl2br w:val="nil"/>
              <w:tr2bl w:val="nil"/>
            </w:tcBorders>
            <w:tcMar>
              <w:top w:w="15" w:type="dxa"/>
              <w:left w:w="15" w:type="dxa"/>
              <w:right w:w="15" w:type="dxa"/>
            </w:tcMar>
            <w:vAlign w:val="center"/>
          </w:tcPr>
          <w:p w14:paraId="19E83487"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约60%左右</w:t>
            </w:r>
          </w:p>
        </w:tc>
        <w:tc>
          <w:tcPr>
            <w:tcW w:w="597" w:type="pct"/>
            <w:tcBorders>
              <w:tl2br w:val="nil"/>
              <w:tr2bl w:val="nil"/>
            </w:tcBorders>
            <w:tcMar>
              <w:top w:w="15" w:type="dxa"/>
              <w:left w:w="15" w:type="dxa"/>
              <w:right w:w="15" w:type="dxa"/>
            </w:tcMar>
            <w:vAlign w:val="center"/>
          </w:tcPr>
          <w:p w14:paraId="7C33EF7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可租可售</w:t>
            </w:r>
          </w:p>
        </w:tc>
        <w:tc>
          <w:tcPr>
            <w:tcW w:w="993" w:type="pct"/>
            <w:tcBorders>
              <w:tl2br w:val="nil"/>
              <w:tr2bl w:val="nil"/>
            </w:tcBorders>
            <w:tcMar>
              <w:top w:w="15" w:type="dxa"/>
              <w:left w:w="15" w:type="dxa"/>
              <w:right w:w="15" w:type="dxa"/>
            </w:tcMar>
            <w:vAlign w:val="center"/>
          </w:tcPr>
          <w:p w14:paraId="6F759811"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符合条件的各类居民</w:t>
            </w:r>
          </w:p>
        </w:tc>
        <w:tc>
          <w:tcPr>
            <w:tcW w:w="662" w:type="pct"/>
            <w:tcBorders>
              <w:tl2br w:val="nil"/>
              <w:tr2bl w:val="nil"/>
            </w:tcBorders>
            <w:tcMar>
              <w:top w:w="15" w:type="dxa"/>
              <w:left w:w="15" w:type="dxa"/>
              <w:right w:w="15" w:type="dxa"/>
            </w:tcMar>
            <w:vAlign w:val="center"/>
          </w:tcPr>
          <w:p w14:paraId="0D57B21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w:t>
            </w:r>
          </w:p>
        </w:tc>
        <w:tc>
          <w:tcPr>
            <w:tcW w:w="721" w:type="pct"/>
            <w:tcBorders>
              <w:tl2br w:val="nil"/>
              <w:tr2bl w:val="nil"/>
            </w:tcBorders>
            <w:tcMar>
              <w:top w:w="15" w:type="dxa"/>
              <w:left w:w="15" w:type="dxa"/>
              <w:right w:w="15" w:type="dxa"/>
            </w:tcMar>
            <w:vAlign w:val="center"/>
          </w:tcPr>
          <w:p w14:paraId="78582E8A"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继续实施宏观调控</w:t>
            </w:r>
          </w:p>
        </w:tc>
      </w:tr>
      <w:tr w:rsidR="00227224" w14:paraId="72AD3A71" w14:textId="77777777">
        <w:trPr>
          <w:trHeight w:val="90"/>
        </w:trPr>
        <w:tc>
          <w:tcPr>
            <w:tcW w:w="749" w:type="pct"/>
            <w:tcBorders>
              <w:tl2br w:val="nil"/>
              <w:tr2bl w:val="nil"/>
            </w:tcBorders>
            <w:tcMar>
              <w:top w:w="15" w:type="dxa"/>
              <w:left w:w="15" w:type="dxa"/>
              <w:right w:w="15" w:type="dxa"/>
            </w:tcMar>
            <w:vAlign w:val="center"/>
          </w:tcPr>
          <w:p w14:paraId="5BCCD20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配售型保障性住房</w:t>
            </w:r>
          </w:p>
        </w:tc>
        <w:tc>
          <w:tcPr>
            <w:tcW w:w="657" w:type="pct"/>
            <w:vMerge w:val="restart"/>
            <w:tcBorders>
              <w:right w:val="single" w:sz="4" w:space="0" w:color="auto"/>
              <w:tl2br w:val="nil"/>
              <w:tr2bl w:val="nil"/>
            </w:tcBorders>
            <w:tcMar>
              <w:top w:w="15" w:type="dxa"/>
              <w:left w:w="15" w:type="dxa"/>
              <w:right w:w="15" w:type="dxa"/>
            </w:tcMar>
            <w:vAlign w:val="center"/>
          </w:tcPr>
          <w:p w14:paraId="5BA372C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约20%左右</w:t>
            </w:r>
          </w:p>
        </w:tc>
        <w:tc>
          <w:tcPr>
            <w:tcW w:w="617" w:type="pct"/>
            <w:vMerge w:val="restart"/>
            <w:tcBorders>
              <w:left w:val="single" w:sz="4" w:space="0" w:color="auto"/>
              <w:tl2br w:val="nil"/>
              <w:tr2bl w:val="nil"/>
            </w:tcBorders>
            <w:tcMar>
              <w:top w:w="15" w:type="dxa"/>
              <w:left w:w="15" w:type="dxa"/>
              <w:right w:w="15" w:type="dxa"/>
            </w:tcMar>
            <w:vAlign w:val="center"/>
          </w:tcPr>
          <w:p w14:paraId="2877E4C9"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约40%左右</w:t>
            </w:r>
          </w:p>
        </w:tc>
        <w:tc>
          <w:tcPr>
            <w:tcW w:w="597" w:type="pct"/>
            <w:tcBorders>
              <w:tl2br w:val="nil"/>
              <w:tr2bl w:val="nil"/>
            </w:tcBorders>
            <w:tcMar>
              <w:top w:w="15" w:type="dxa"/>
              <w:left w:w="15" w:type="dxa"/>
              <w:right w:w="15" w:type="dxa"/>
            </w:tcMar>
            <w:vAlign w:val="center"/>
          </w:tcPr>
          <w:p w14:paraId="1A90C35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出售</w:t>
            </w:r>
          </w:p>
        </w:tc>
        <w:tc>
          <w:tcPr>
            <w:tcW w:w="993" w:type="pct"/>
            <w:tcBorders>
              <w:tl2br w:val="nil"/>
              <w:tr2bl w:val="nil"/>
            </w:tcBorders>
            <w:tcMar>
              <w:top w:w="15" w:type="dxa"/>
              <w:left w:w="15" w:type="dxa"/>
              <w:right w:w="15" w:type="dxa"/>
            </w:tcMar>
            <w:vAlign w:val="center"/>
          </w:tcPr>
          <w:p w14:paraId="3EA2D605"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符合条件的中低收入家庭</w:t>
            </w:r>
          </w:p>
        </w:tc>
        <w:tc>
          <w:tcPr>
            <w:tcW w:w="662" w:type="pct"/>
            <w:tcBorders>
              <w:tl2br w:val="nil"/>
              <w:tr2bl w:val="nil"/>
            </w:tcBorders>
            <w:tcMar>
              <w:top w:w="15" w:type="dxa"/>
              <w:left w:w="15" w:type="dxa"/>
              <w:right w:w="15" w:type="dxa"/>
            </w:tcMar>
            <w:vAlign w:val="center"/>
          </w:tcPr>
          <w:p w14:paraId="07F9497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中小户型为主</w:t>
            </w:r>
          </w:p>
        </w:tc>
        <w:tc>
          <w:tcPr>
            <w:tcW w:w="721" w:type="pct"/>
            <w:tcBorders>
              <w:tl2br w:val="nil"/>
              <w:tr2bl w:val="nil"/>
            </w:tcBorders>
            <w:tcMar>
              <w:top w:w="15" w:type="dxa"/>
              <w:left w:w="15" w:type="dxa"/>
              <w:right w:w="15" w:type="dxa"/>
            </w:tcMar>
            <w:vAlign w:val="center"/>
          </w:tcPr>
          <w:p w14:paraId="01855226"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视情出台相关规定</w:t>
            </w:r>
          </w:p>
        </w:tc>
      </w:tr>
      <w:tr w:rsidR="00227224" w14:paraId="50EA9B6E" w14:textId="77777777">
        <w:trPr>
          <w:trHeight w:val="160"/>
        </w:trPr>
        <w:tc>
          <w:tcPr>
            <w:tcW w:w="749" w:type="pct"/>
            <w:tcBorders>
              <w:bottom w:val="single" w:sz="4" w:space="0" w:color="auto"/>
              <w:tl2br w:val="nil"/>
              <w:tr2bl w:val="nil"/>
            </w:tcBorders>
            <w:tcMar>
              <w:top w:w="15" w:type="dxa"/>
              <w:left w:w="15" w:type="dxa"/>
              <w:right w:w="15" w:type="dxa"/>
            </w:tcMar>
            <w:vAlign w:val="center"/>
          </w:tcPr>
          <w:p w14:paraId="7AA7FB8E"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保障性租赁住房</w:t>
            </w:r>
          </w:p>
        </w:tc>
        <w:tc>
          <w:tcPr>
            <w:tcW w:w="657" w:type="pct"/>
            <w:vMerge/>
            <w:tcBorders>
              <w:bottom w:val="single" w:sz="4" w:space="0" w:color="auto"/>
              <w:right w:val="single" w:sz="4" w:space="0" w:color="auto"/>
              <w:tl2br w:val="nil"/>
              <w:tr2bl w:val="nil"/>
            </w:tcBorders>
            <w:tcMar>
              <w:top w:w="15" w:type="dxa"/>
              <w:left w:w="15" w:type="dxa"/>
              <w:right w:w="15" w:type="dxa"/>
            </w:tcMar>
            <w:vAlign w:val="center"/>
          </w:tcPr>
          <w:p w14:paraId="196A81BB" w14:textId="77777777" w:rsidR="00227224" w:rsidRDefault="00227224">
            <w:pPr>
              <w:pStyle w:val="A3-6-3-"/>
              <w:rPr>
                <w:rFonts w:ascii="仿宋" w:eastAsia="仿宋" w:hAnsi="仿宋"/>
                <w:color w:val="auto"/>
                <w:sz w:val="24"/>
                <w:szCs w:val="24"/>
              </w:rPr>
            </w:pPr>
          </w:p>
        </w:tc>
        <w:tc>
          <w:tcPr>
            <w:tcW w:w="617" w:type="pct"/>
            <w:vMerge/>
            <w:tcBorders>
              <w:left w:val="single" w:sz="4" w:space="0" w:color="auto"/>
              <w:tl2br w:val="nil"/>
              <w:tr2bl w:val="nil"/>
            </w:tcBorders>
            <w:tcMar>
              <w:top w:w="15" w:type="dxa"/>
              <w:left w:w="15" w:type="dxa"/>
              <w:right w:w="15" w:type="dxa"/>
            </w:tcMar>
            <w:vAlign w:val="center"/>
          </w:tcPr>
          <w:p w14:paraId="25FFA240" w14:textId="77777777" w:rsidR="00227224" w:rsidRDefault="00227224">
            <w:pPr>
              <w:pStyle w:val="A3-6-3-"/>
              <w:rPr>
                <w:rFonts w:ascii="仿宋" w:eastAsia="仿宋" w:hAnsi="仿宋"/>
                <w:color w:val="auto"/>
                <w:sz w:val="24"/>
                <w:szCs w:val="24"/>
              </w:rPr>
            </w:pPr>
          </w:p>
        </w:tc>
        <w:tc>
          <w:tcPr>
            <w:tcW w:w="597" w:type="pct"/>
            <w:tcBorders>
              <w:tl2br w:val="nil"/>
              <w:tr2bl w:val="nil"/>
            </w:tcBorders>
            <w:tcMar>
              <w:top w:w="15" w:type="dxa"/>
              <w:left w:w="15" w:type="dxa"/>
              <w:right w:w="15" w:type="dxa"/>
            </w:tcMar>
            <w:vAlign w:val="center"/>
          </w:tcPr>
          <w:p w14:paraId="5B003762"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只租不售</w:t>
            </w:r>
          </w:p>
        </w:tc>
        <w:tc>
          <w:tcPr>
            <w:tcW w:w="993" w:type="pct"/>
            <w:tcBorders>
              <w:tl2br w:val="nil"/>
              <w:tr2bl w:val="nil"/>
            </w:tcBorders>
            <w:tcMar>
              <w:top w:w="15" w:type="dxa"/>
              <w:left w:w="15" w:type="dxa"/>
              <w:right w:w="15" w:type="dxa"/>
            </w:tcMar>
            <w:vAlign w:val="center"/>
          </w:tcPr>
          <w:p w14:paraId="3259850B"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新市民、青年人等群体</w:t>
            </w:r>
          </w:p>
        </w:tc>
        <w:tc>
          <w:tcPr>
            <w:tcW w:w="662" w:type="pct"/>
            <w:tcBorders>
              <w:tl2br w:val="nil"/>
              <w:tr2bl w:val="nil"/>
            </w:tcBorders>
            <w:tcMar>
              <w:top w:w="15" w:type="dxa"/>
              <w:left w:w="15" w:type="dxa"/>
              <w:right w:w="15" w:type="dxa"/>
            </w:tcMar>
            <w:vAlign w:val="center"/>
          </w:tcPr>
          <w:p w14:paraId="2F51B3B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不超过70平方米的小户型为主</w:t>
            </w:r>
          </w:p>
        </w:tc>
        <w:tc>
          <w:tcPr>
            <w:tcW w:w="721" w:type="pct"/>
            <w:tcBorders>
              <w:tl2br w:val="nil"/>
              <w:tr2bl w:val="nil"/>
            </w:tcBorders>
            <w:tcMar>
              <w:top w:w="15" w:type="dxa"/>
              <w:left w:w="15" w:type="dxa"/>
              <w:right w:w="15" w:type="dxa"/>
            </w:tcMar>
            <w:vAlign w:val="center"/>
          </w:tcPr>
          <w:p w14:paraId="6C6745B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按有关实施方案</w:t>
            </w:r>
          </w:p>
        </w:tc>
      </w:tr>
      <w:tr w:rsidR="00227224" w14:paraId="5676D538" w14:textId="77777777">
        <w:trPr>
          <w:trHeight w:val="90"/>
        </w:trPr>
        <w:tc>
          <w:tcPr>
            <w:tcW w:w="749" w:type="pct"/>
            <w:tcBorders>
              <w:top w:val="single" w:sz="4" w:space="0" w:color="auto"/>
              <w:tl2br w:val="nil"/>
              <w:tr2bl w:val="nil"/>
            </w:tcBorders>
            <w:tcMar>
              <w:top w:w="15" w:type="dxa"/>
              <w:left w:w="15" w:type="dxa"/>
              <w:right w:w="15" w:type="dxa"/>
            </w:tcMar>
            <w:vAlign w:val="center"/>
          </w:tcPr>
          <w:p w14:paraId="5359A0E7"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公租房（租赁补贴）</w:t>
            </w:r>
          </w:p>
        </w:tc>
        <w:tc>
          <w:tcPr>
            <w:tcW w:w="657" w:type="pct"/>
            <w:tcBorders>
              <w:top w:val="single" w:sz="4" w:space="0" w:color="auto"/>
              <w:right w:val="single" w:sz="4" w:space="0" w:color="auto"/>
              <w:tl2br w:val="nil"/>
              <w:tr2bl w:val="nil"/>
            </w:tcBorders>
            <w:tcMar>
              <w:top w:w="15" w:type="dxa"/>
              <w:left w:w="15" w:type="dxa"/>
              <w:right w:w="15" w:type="dxa"/>
            </w:tcMar>
            <w:vAlign w:val="center"/>
          </w:tcPr>
          <w:p w14:paraId="307EA4D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约10%左右</w:t>
            </w:r>
          </w:p>
        </w:tc>
        <w:tc>
          <w:tcPr>
            <w:tcW w:w="617" w:type="pct"/>
            <w:vMerge/>
            <w:tcBorders>
              <w:left w:val="single" w:sz="4" w:space="0" w:color="auto"/>
              <w:tl2br w:val="nil"/>
              <w:tr2bl w:val="nil"/>
            </w:tcBorders>
            <w:tcMar>
              <w:top w:w="15" w:type="dxa"/>
              <w:left w:w="15" w:type="dxa"/>
              <w:right w:w="15" w:type="dxa"/>
            </w:tcMar>
            <w:vAlign w:val="center"/>
          </w:tcPr>
          <w:p w14:paraId="0587C885" w14:textId="77777777" w:rsidR="00227224" w:rsidRDefault="00227224">
            <w:pPr>
              <w:pStyle w:val="A3-6-3-"/>
              <w:rPr>
                <w:rFonts w:ascii="仿宋" w:eastAsia="仿宋" w:hAnsi="仿宋"/>
                <w:color w:val="auto"/>
                <w:sz w:val="24"/>
                <w:szCs w:val="24"/>
              </w:rPr>
            </w:pPr>
          </w:p>
        </w:tc>
        <w:tc>
          <w:tcPr>
            <w:tcW w:w="597" w:type="pct"/>
            <w:tcBorders>
              <w:tl2br w:val="nil"/>
              <w:tr2bl w:val="nil"/>
            </w:tcBorders>
            <w:tcMar>
              <w:top w:w="15" w:type="dxa"/>
              <w:left w:w="15" w:type="dxa"/>
              <w:right w:w="15" w:type="dxa"/>
            </w:tcMar>
            <w:vAlign w:val="center"/>
          </w:tcPr>
          <w:p w14:paraId="4524510F"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实物只租不售、或货币补贴</w:t>
            </w:r>
          </w:p>
        </w:tc>
        <w:tc>
          <w:tcPr>
            <w:tcW w:w="993" w:type="pct"/>
            <w:tcBorders>
              <w:tl2br w:val="nil"/>
              <w:tr2bl w:val="nil"/>
            </w:tcBorders>
            <w:tcMar>
              <w:top w:w="15" w:type="dxa"/>
              <w:left w:w="15" w:type="dxa"/>
              <w:right w:w="15" w:type="dxa"/>
            </w:tcMar>
            <w:vAlign w:val="center"/>
          </w:tcPr>
          <w:p w14:paraId="1D4695E0"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符合条件的住房困难家庭或人员等</w:t>
            </w:r>
          </w:p>
        </w:tc>
        <w:tc>
          <w:tcPr>
            <w:tcW w:w="662" w:type="pct"/>
            <w:tcBorders>
              <w:tl2br w:val="nil"/>
              <w:tr2bl w:val="nil"/>
            </w:tcBorders>
            <w:tcMar>
              <w:top w:w="15" w:type="dxa"/>
              <w:left w:w="15" w:type="dxa"/>
              <w:right w:w="15" w:type="dxa"/>
            </w:tcMar>
            <w:vAlign w:val="center"/>
          </w:tcPr>
          <w:p w14:paraId="37F07BA8"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建筑面积以60平方米以下</w:t>
            </w:r>
          </w:p>
        </w:tc>
        <w:tc>
          <w:tcPr>
            <w:tcW w:w="721" w:type="pct"/>
            <w:tcBorders>
              <w:tl2br w:val="nil"/>
              <w:tr2bl w:val="nil"/>
            </w:tcBorders>
            <w:tcMar>
              <w:top w:w="15" w:type="dxa"/>
              <w:left w:w="15" w:type="dxa"/>
              <w:right w:w="15" w:type="dxa"/>
            </w:tcMar>
            <w:vAlign w:val="center"/>
          </w:tcPr>
          <w:p w14:paraId="1FC4A83C" w14:textId="77777777" w:rsidR="00227224" w:rsidRDefault="00000000">
            <w:pPr>
              <w:pStyle w:val="A3-6-3-"/>
              <w:rPr>
                <w:rFonts w:ascii="仿宋" w:eastAsia="仿宋" w:hAnsi="仿宋"/>
                <w:color w:val="auto"/>
                <w:sz w:val="24"/>
                <w:szCs w:val="24"/>
              </w:rPr>
            </w:pPr>
            <w:r>
              <w:rPr>
                <w:rFonts w:ascii="仿宋" w:eastAsia="仿宋" w:hAnsi="仿宋" w:hint="eastAsia"/>
                <w:color w:val="auto"/>
                <w:sz w:val="24"/>
                <w:szCs w:val="24"/>
              </w:rPr>
              <w:t>按相关规定</w:t>
            </w:r>
          </w:p>
        </w:tc>
      </w:tr>
    </w:tbl>
    <w:p w14:paraId="27DEB3DD" w14:textId="77777777" w:rsidR="00227224" w:rsidRDefault="00227224">
      <w:pPr>
        <w:pStyle w:val="a3"/>
        <w:spacing w:before="211" w:after="211"/>
        <w:rPr>
          <w:color w:val="auto"/>
        </w:rPr>
      </w:pPr>
    </w:p>
    <w:p w14:paraId="25A6FC0E" w14:textId="77777777" w:rsidR="00227224" w:rsidRDefault="00227224">
      <w:pPr>
        <w:spacing w:before="211" w:after="211"/>
        <w:ind w:firstLine="560"/>
        <w:rPr>
          <w:color w:val="auto"/>
        </w:rPr>
        <w:sectPr w:rsidR="00227224" w:rsidSect="009C788F">
          <w:pgSz w:w="16783" w:h="11850" w:orient="landscape"/>
          <w:pgMar w:top="1157" w:right="1440" w:bottom="1213" w:left="1440" w:header="851" w:footer="992" w:gutter="0"/>
          <w:cols w:space="425"/>
          <w:docGrid w:type="lines" w:linePitch="423"/>
        </w:sectPr>
      </w:pPr>
    </w:p>
    <w:p w14:paraId="1220659A" w14:textId="77777777" w:rsidR="00227224" w:rsidRDefault="00000000">
      <w:pPr>
        <w:pStyle w:val="1"/>
        <w:numPr>
          <w:ilvl w:val="0"/>
          <w:numId w:val="0"/>
        </w:numPr>
        <w:spacing w:beforeLines="50" w:before="211" w:after="211" w:line="240" w:lineRule="auto"/>
        <w:ind w:left="420"/>
        <w:jc w:val="left"/>
        <w:rPr>
          <w:color w:val="auto"/>
        </w:rPr>
      </w:pPr>
      <w:bookmarkStart w:id="42" w:name="_Toc15339"/>
      <w:r>
        <w:rPr>
          <w:rFonts w:hint="eastAsia"/>
          <w:color w:val="auto"/>
        </w:rPr>
        <w:lastRenderedPageBreak/>
        <w:t>附件</w:t>
      </w:r>
      <w:r>
        <w:rPr>
          <w:rFonts w:hint="eastAsia"/>
          <w:color w:val="auto"/>
        </w:rPr>
        <w:t>2</w:t>
      </w:r>
      <w:r>
        <w:rPr>
          <w:rFonts w:hint="eastAsia"/>
          <w:color w:val="auto"/>
        </w:rPr>
        <w:t>：</w:t>
      </w:r>
      <w:bookmarkEnd w:id="42"/>
    </w:p>
    <w:p w14:paraId="7FE6877A" w14:textId="77777777" w:rsidR="00227224" w:rsidRDefault="00000000">
      <w:pPr>
        <w:pStyle w:val="A2-1-1--"/>
        <w:spacing w:before="211" w:after="211"/>
        <w:ind w:firstLineChars="0" w:firstLine="0"/>
        <w:jc w:val="center"/>
        <w:outlineLvl w:val="1"/>
        <w:rPr>
          <w:color w:val="auto"/>
          <w:szCs w:val="28"/>
        </w:rPr>
      </w:pPr>
      <w:r>
        <w:rPr>
          <w:rFonts w:hint="eastAsia"/>
          <w:color w:val="auto"/>
          <w:szCs w:val="28"/>
        </w:rPr>
        <w:t>表3  规划中期调整说明</w:t>
      </w:r>
    </w:p>
    <w:tbl>
      <w:tblPr>
        <w:tblStyle w:val="a9"/>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00"/>
        <w:gridCol w:w="2719"/>
        <w:gridCol w:w="2405"/>
      </w:tblGrid>
      <w:tr w:rsidR="00227224" w14:paraId="272D5921" w14:textId="77777777" w:rsidTr="00227224">
        <w:trPr>
          <w:cnfStyle w:val="100000000000" w:firstRow="1" w:lastRow="0" w:firstColumn="0" w:lastColumn="0" w:oddVBand="0" w:evenVBand="0" w:oddHBand="0" w:evenHBand="0" w:firstRowFirstColumn="0" w:firstRowLastColumn="0" w:lastRowFirstColumn="0" w:lastRowLastColumn="0"/>
          <w:trHeight w:val="90"/>
          <w:tblHeader/>
          <w:jc w:val="center"/>
        </w:trPr>
        <w:tc>
          <w:tcPr>
            <w:tcW w:w="1418" w:type="dxa"/>
            <w:shd w:val="clear" w:color="auto" w:fill="C9C9C9"/>
            <w:vAlign w:val="center"/>
          </w:tcPr>
          <w:p w14:paraId="49E85EE9" w14:textId="77777777" w:rsidR="00227224" w:rsidRDefault="00000000">
            <w:pPr>
              <w:spacing w:beforeLines="0" w:before="0" w:afterLines="0" w:after="0"/>
              <w:ind w:firstLineChars="0" w:firstLine="0"/>
              <w:rPr>
                <w:rFonts w:ascii="仿宋" w:eastAsia="仿宋" w:hAnsi="仿宋" w:cs="仿宋"/>
                <w:color w:val="auto"/>
                <w:kern w:val="0"/>
                <w:sz w:val="24"/>
                <w:szCs w:val="24"/>
              </w:rPr>
            </w:pPr>
            <w:r>
              <w:rPr>
                <w:rFonts w:ascii="仿宋" w:eastAsia="仿宋" w:hAnsi="仿宋" w:cs="仿宋" w:hint="eastAsia"/>
                <w:color w:val="auto"/>
                <w:kern w:val="0"/>
                <w:sz w:val="24"/>
                <w:szCs w:val="24"/>
              </w:rPr>
              <w:t>涉及条款</w:t>
            </w:r>
          </w:p>
        </w:tc>
        <w:tc>
          <w:tcPr>
            <w:tcW w:w="2700" w:type="dxa"/>
            <w:shd w:val="clear" w:color="auto" w:fill="C9C9C9"/>
            <w:vAlign w:val="center"/>
          </w:tcPr>
          <w:p w14:paraId="728DF9C4" w14:textId="77777777" w:rsidR="00227224" w:rsidRDefault="00000000">
            <w:pPr>
              <w:spacing w:beforeLines="0" w:before="0" w:afterLines="0" w:after="0"/>
              <w:ind w:firstLine="482"/>
              <w:rPr>
                <w:rFonts w:ascii="仿宋" w:eastAsia="仿宋" w:hAnsi="仿宋" w:cs="仿宋"/>
                <w:color w:val="auto"/>
                <w:kern w:val="0"/>
                <w:sz w:val="24"/>
                <w:szCs w:val="24"/>
              </w:rPr>
            </w:pPr>
            <w:r>
              <w:rPr>
                <w:rFonts w:ascii="仿宋" w:eastAsia="仿宋" w:hAnsi="仿宋" w:cs="仿宋" w:hint="eastAsia"/>
                <w:color w:val="auto"/>
                <w:kern w:val="0"/>
                <w:sz w:val="24"/>
                <w:szCs w:val="24"/>
              </w:rPr>
              <w:t>原条文</w:t>
            </w:r>
          </w:p>
        </w:tc>
        <w:tc>
          <w:tcPr>
            <w:tcW w:w="2719" w:type="dxa"/>
            <w:shd w:val="clear" w:color="auto" w:fill="C9C9C9"/>
            <w:vAlign w:val="center"/>
          </w:tcPr>
          <w:p w14:paraId="4BB3CE56" w14:textId="77777777" w:rsidR="00227224" w:rsidRDefault="00000000">
            <w:pPr>
              <w:spacing w:beforeLines="0" w:before="0" w:afterLines="0" w:after="0"/>
              <w:ind w:firstLine="482"/>
              <w:rPr>
                <w:rFonts w:ascii="仿宋" w:eastAsia="仿宋" w:hAnsi="仿宋" w:cs="仿宋"/>
                <w:color w:val="auto"/>
                <w:kern w:val="0"/>
                <w:sz w:val="24"/>
                <w:szCs w:val="24"/>
              </w:rPr>
            </w:pPr>
            <w:r>
              <w:rPr>
                <w:rFonts w:ascii="仿宋" w:eastAsia="仿宋" w:hAnsi="仿宋" w:cs="仿宋" w:hint="eastAsia"/>
                <w:color w:val="auto"/>
                <w:kern w:val="0"/>
                <w:sz w:val="24"/>
                <w:szCs w:val="24"/>
              </w:rPr>
              <w:t>修改后条文</w:t>
            </w:r>
          </w:p>
        </w:tc>
        <w:tc>
          <w:tcPr>
            <w:tcW w:w="2405" w:type="dxa"/>
            <w:shd w:val="clear" w:color="auto" w:fill="C9C9C9"/>
            <w:vAlign w:val="center"/>
          </w:tcPr>
          <w:p w14:paraId="4BFF9614" w14:textId="77777777" w:rsidR="00227224" w:rsidRDefault="00000000">
            <w:pPr>
              <w:spacing w:beforeLines="0" w:before="0" w:afterLines="0" w:after="0"/>
              <w:ind w:firstLine="482"/>
              <w:rPr>
                <w:rFonts w:ascii="仿宋" w:eastAsia="仿宋" w:hAnsi="仿宋" w:cs="仿宋"/>
                <w:color w:val="auto"/>
                <w:kern w:val="0"/>
                <w:sz w:val="24"/>
                <w:szCs w:val="24"/>
              </w:rPr>
            </w:pPr>
            <w:r>
              <w:rPr>
                <w:rFonts w:ascii="仿宋" w:eastAsia="仿宋" w:hAnsi="仿宋" w:cs="仿宋" w:hint="eastAsia"/>
                <w:color w:val="auto"/>
                <w:kern w:val="0"/>
                <w:sz w:val="24"/>
                <w:szCs w:val="24"/>
              </w:rPr>
              <w:t>修改说明</w:t>
            </w:r>
          </w:p>
        </w:tc>
      </w:tr>
      <w:tr w:rsidR="00227224" w14:paraId="16437DCC" w14:textId="77777777" w:rsidTr="00227224">
        <w:trPr>
          <w:trHeight w:val="1238"/>
          <w:jc w:val="center"/>
        </w:trPr>
        <w:tc>
          <w:tcPr>
            <w:tcW w:w="1418" w:type="dxa"/>
            <w:vAlign w:val="center"/>
          </w:tcPr>
          <w:p w14:paraId="11C114FE" w14:textId="77777777" w:rsidR="00227224" w:rsidRDefault="00000000">
            <w:pPr>
              <w:pStyle w:val="2"/>
              <w:numPr>
                <w:ilvl w:val="1"/>
                <w:numId w:val="0"/>
              </w:numPr>
              <w:spacing w:beforeLines="0" w:before="0" w:afterLines="0" w:after="0" w:line="240" w:lineRule="auto"/>
              <w:jc w:val="center"/>
              <w:rPr>
                <w:rFonts w:ascii="仿宋_GB2312" w:eastAsia="仿宋_GB2312" w:hAnsi="仿宋_GB2312" w:cs="仿宋_GB2312"/>
                <w:b w:val="0"/>
                <w:bCs w:val="0"/>
                <w:color w:val="auto"/>
                <w:sz w:val="24"/>
                <w:szCs w:val="24"/>
              </w:rPr>
            </w:pPr>
            <w:bookmarkStart w:id="43" w:name="_Toc2215"/>
            <w:bookmarkStart w:id="44" w:name="_Toc11307"/>
            <w:r>
              <w:rPr>
                <w:rFonts w:ascii="仿宋_GB2312" w:eastAsia="仿宋_GB2312" w:hAnsi="仿宋_GB2312" w:cs="仿宋_GB2312" w:hint="eastAsia"/>
                <w:b w:val="0"/>
                <w:bCs w:val="0"/>
                <w:color w:val="auto"/>
                <w:sz w:val="24"/>
                <w:szCs w:val="24"/>
              </w:rPr>
              <w:t>第一条 规划目的</w:t>
            </w:r>
            <w:bookmarkEnd w:id="43"/>
            <w:bookmarkEnd w:id="44"/>
          </w:p>
          <w:p w14:paraId="374F0B1F" w14:textId="77777777" w:rsidR="00227224" w:rsidRDefault="00227224">
            <w:pPr>
              <w:spacing w:beforeLines="0" w:before="0" w:afterLines="0" w:after="0"/>
              <w:ind w:firstLineChars="0" w:firstLine="0"/>
              <w:jc w:val="center"/>
              <w:rPr>
                <w:rFonts w:ascii="仿宋_GB2312" w:eastAsia="仿宋_GB2312" w:hAnsi="仿宋_GB2312" w:cs="仿宋_GB2312"/>
                <w:color w:val="auto"/>
                <w:sz w:val="24"/>
                <w:szCs w:val="24"/>
              </w:rPr>
            </w:pPr>
          </w:p>
        </w:tc>
        <w:tc>
          <w:tcPr>
            <w:tcW w:w="2700" w:type="dxa"/>
            <w:vAlign w:val="center"/>
          </w:tcPr>
          <w:p w14:paraId="6E6A7C9A"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南昌市承担着“彰显省会担当”、不断开创“五城”建设新局面的时代责任，肩负着建设“富有创新活力和文化魅力，令人向往的中国智造新城、山水名城”的重要使命。</w:t>
            </w:r>
          </w:p>
        </w:tc>
        <w:tc>
          <w:tcPr>
            <w:tcW w:w="2719" w:type="dxa"/>
            <w:vAlign w:val="center"/>
          </w:tcPr>
          <w:p w14:paraId="063AFFB5"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南昌市承担着实施“强省会”战略，加快做强做优大南昌都市圈，打造“一枢纽四中心”、实现“两个大幅提升”的重要使命。</w:t>
            </w:r>
          </w:p>
        </w:tc>
        <w:tc>
          <w:tcPr>
            <w:tcW w:w="2405" w:type="dxa"/>
            <w:vAlign w:val="center"/>
          </w:tcPr>
          <w:p w14:paraId="20707BA0"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根据市委市政府最新的发展战略要求。</w:t>
            </w:r>
          </w:p>
        </w:tc>
      </w:tr>
      <w:tr w:rsidR="00227224" w14:paraId="455E6F00" w14:textId="77777777" w:rsidTr="00227224">
        <w:trPr>
          <w:jc w:val="center"/>
        </w:trPr>
        <w:tc>
          <w:tcPr>
            <w:tcW w:w="1418" w:type="dxa"/>
            <w:vMerge w:val="restart"/>
            <w:vAlign w:val="center"/>
          </w:tcPr>
          <w:p w14:paraId="363DB854" w14:textId="77777777" w:rsidR="00227224" w:rsidRDefault="00000000">
            <w:pPr>
              <w:spacing w:beforeLines="0" w:before="0" w:afterLines="0" w:after="0"/>
              <w:ind w:firstLineChars="0" w:firstLine="0"/>
              <w:jc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第二条 规划依据</w:t>
            </w:r>
          </w:p>
        </w:tc>
        <w:tc>
          <w:tcPr>
            <w:tcW w:w="2700" w:type="dxa"/>
            <w:vAlign w:val="center"/>
          </w:tcPr>
          <w:p w14:paraId="78D53159"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(13)《南昌市国土空间总体规划（2019-2035年）》</w:t>
            </w:r>
            <w:r>
              <w:rPr>
                <w:rFonts w:ascii="仿宋_GB2312" w:eastAsia="仿宋_GB2312" w:hAnsi="仿宋_GB2312" w:cs="仿宋_GB2312" w:hint="eastAsia"/>
                <w:b/>
                <w:bCs/>
                <w:color w:val="auto"/>
                <w:sz w:val="24"/>
                <w:szCs w:val="24"/>
              </w:rPr>
              <w:t>（纲要）</w:t>
            </w:r>
            <w:r>
              <w:rPr>
                <w:rFonts w:ascii="仿宋_GB2312" w:eastAsia="仿宋_GB2312" w:hAnsi="仿宋_GB2312" w:cs="仿宋_GB2312" w:hint="eastAsia"/>
                <w:color w:val="auto"/>
                <w:sz w:val="24"/>
                <w:szCs w:val="24"/>
              </w:rPr>
              <w:t>；</w:t>
            </w:r>
          </w:p>
        </w:tc>
        <w:tc>
          <w:tcPr>
            <w:tcW w:w="2719" w:type="dxa"/>
            <w:vAlign w:val="center"/>
          </w:tcPr>
          <w:p w14:paraId="25D3246F"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(13)《南昌市国土空间总体规划（20</w:t>
            </w:r>
            <w:r>
              <w:rPr>
                <w:rFonts w:ascii="仿宋_GB2312" w:eastAsia="仿宋_GB2312" w:hAnsi="仿宋_GB2312" w:cs="仿宋_GB2312" w:hint="eastAsia"/>
                <w:b/>
                <w:bCs/>
                <w:color w:val="auto"/>
                <w:sz w:val="24"/>
                <w:szCs w:val="24"/>
              </w:rPr>
              <w:t>21</w:t>
            </w:r>
            <w:r>
              <w:rPr>
                <w:rFonts w:ascii="仿宋_GB2312" w:eastAsia="仿宋_GB2312" w:hAnsi="仿宋_GB2312" w:cs="仿宋_GB2312" w:hint="eastAsia"/>
                <w:color w:val="auto"/>
                <w:sz w:val="24"/>
                <w:szCs w:val="24"/>
              </w:rPr>
              <w:t>-2035年）》；</w:t>
            </w:r>
          </w:p>
        </w:tc>
        <w:tc>
          <w:tcPr>
            <w:tcW w:w="2405" w:type="dxa"/>
            <w:vAlign w:val="center"/>
          </w:tcPr>
          <w:p w14:paraId="30298EF7"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color w:val="auto"/>
                <w:sz w:val="24"/>
                <w:szCs w:val="24"/>
              </w:rPr>
              <w:t>根据市国土空间总体规划最新表述。</w:t>
            </w:r>
          </w:p>
        </w:tc>
      </w:tr>
      <w:tr w:rsidR="00227224" w14:paraId="518A39E0" w14:textId="77777777" w:rsidTr="00227224">
        <w:trPr>
          <w:jc w:val="center"/>
        </w:trPr>
        <w:tc>
          <w:tcPr>
            <w:tcW w:w="1418" w:type="dxa"/>
            <w:vMerge/>
            <w:vAlign w:val="center"/>
          </w:tcPr>
          <w:p w14:paraId="52D52199" w14:textId="77777777" w:rsidR="00227224" w:rsidRDefault="00227224">
            <w:pPr>
              <w:spacing w:beforeLines="0" w:before="0" w:afterLines="0" w:after="0"/>
              <w:ind w:firstLineChars="0" w:firstLine="0"/>
              <w:jc w:val="center"/>
              <w:rPr>
                <w:rFonts w:ascii="仿宋_GB2312" w:eastAsia="仿宋_GB2312" w:hAnsi="仿宋_GB2312" w:cs="仿宋_GB2312"/>
                <w:color w:val="auto"/>
                <w:sz w:val="24"/>
                <w:szCs w:val="24"/>
              </w:rPr>
            </w:pPr>
          </w:p>
        </w:tc>
        <w:tc>
          <w:tcPr>
            <w:tcW w:w="2700" w:type="dxa"/>
            <w:vAlign w:val="center"/>
          </w:tcPr>
          <w:p w14:paraId="5576D92D"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4B767115"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增加“(15)《关于开展南昌市“十四五”规划实施中期评估工作的通知》（洪发改规字〔2023〕5号）；”</w:t>
            </w:r>
          </w:p>
        </w:tc>
        <w:tc>
          <w:tcPr>
            <w:tcW w:w="2405" w:type="dxa"/>
            <w:vAlign w:val="center"/>
          </w:tcPr>
          <w:p w14:paraId="19DD1563"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补充规划中期评估依据。</w:t>
            </w:r>
          </w:p>
        </w:tc>
      </w:tr>
      <w:tr w:rsidR="00227224" w14:paraId="1D8DD217" w14:textId="77777777" w:rsidTr="00227224">
        <w:trPr>
          <w:jc w:val="center"/>
        </w:trPr>
        <w:tc>
          <w:tcPr>
            <w:tcW w:w="1418" w:type="dxa"/>
            <w:vAlign w:val="center"/>
          </w:tcPr>
          <w:p w14:paraId="3EDB2815" w14:textId="77777777" w:rsidR="00227224" w:rsidRDefault="00000000">
            <w:pPr>
              <w:spacing w:beforeLines="0" w:before="0" w:afterLines="0" w:after="0"/>
              <w:ind w:firstLineChars="0" w:firstLine="0"/>
              <w:jc w:val="left"/>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第七条 住房发展需求</w:t>
            </w:r>
          </w:p>
        </w:tc>
        <w:tc>
          <w:tcPr>
            <w:tcW w:w="2700" w:type="dxa"/>
            <w:vAlign w:val="center"/>
          </w:tcPr>
          <w:p w14:paraId="789D8212"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综合预测新增人口购租房、存量人口改善性购房、城市更新等带来的住房需求，预计“十四五”期间全市新增住房需求年均约</w:t>
            </w:r>
            <w:r>
              <w:rPr>
                <w:rFonts w:ascii="仿宋_GB2312" w:eastAsia="仿宋_GB2312" w:hAnsi="仿宋_GB2312" w:cs="仿宋_GB2312" w:hint="eastAsia"/>
                <w:b/>
                <w:bCs/>
                <w:color w:val="auto"/>
                <w:sz w:val="24"/>
                <w:szCs w:val="24"/>
              </w:rPr>
              <w:t>10.0</w:t>
            </w:r>
            <w:r>
              <w:rPr>
                <w:rFonts w:ascii="仿宋_GB2312" w:eastAsia="仿宋_GB2312" w:hAnsi="仿宋_GB2312" w:cs="仿宋_GB2312" w:hint="eastAsia"/>
                <w:color w:val="auto"/>
                <w:sz w:val="24"/>
                <w:szCs w:val="24"/>
              </w:rPr>
              <w:t>万套。</w:t>
            </w:r>
          </w:p>
        </w:tc>
        <w:tc>
          <w:tcPr>
            <w:tcW w:w="2719" w:type="dxa"/>
            <w:vAlign w:val="center"/>
          </w:tcPr>
          <w:p w14:paraId="4D93E194"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综合预测新增人口购租房、存量人口改善性购房、城市更新等带来的住房需求，预计“十四五”期间全市新增住房需求年均约</w:t>
            </w:r>
            <w:r>
              <w:rPr>
                <w:rFonts w:ascii="仿宋_GB2312" w:eastAsia="仿宋_GB2312" w:hAnsi="仿宋_GB2312" w:cs="仿宋_GB2312" w:hint="eastAsia"/>
                <w:b/>
                <w:bCs/>
                <w:color w:val="auto"/>
                <w:sz w:val="24"/>
                <w:szCs w:val="24"/>
              </w:rPr>
              <w:t>7.6</w:t>
            </w:r>
            <w:r>
              <w:rPr>
                <w:rFonts w:ascii="仿宋_GB2312" w:eastAsia="仿宋_GB2312" w:hAnsi="仿宋_GB2312" w:cs="仿宋_GB2312" w:hint="eastAsia"/>
                <w:color w:val="auto"/>
                <w:sz w:val="24"/>
                <w:szCs w:val="24"/>
              </w:rPr>
              <w:t>万套。</w:t>
            </w:r>
          </w:p>
        </w:tc>
        <w:tc>
          <w:tcPr>
            <w:tcW w:w="2405" w:type="dxa"/>
            <w:vAlign w:val="center"/>
          </w:tcPr>
          <w:p w14:paraId="3D41BA1D"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基于2021、2022、2023年实际成交数据，结合最新发展形势调降预期目标。</w:t>
            </w:r>
          </w:p>
        </w:tc>
      </w:tr>
      <w:tr w:rsidR="00227224" w14:paraId="702DF5A0" w14:textId="77777777" w:rsidTr="00227224">
        <w:trPr>
          <w:jc w:val="center"/>
        </w:trPr>
        <w:tc>
          <w:tcPr>
            <w:tcW w:w="1418" w:type="dxa"/>
            <w:vAlign w:val="center"/>
          </w:tcPr>
          <w:p w14:paraId="64C170E1"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第九条 发展目标</w:t>
            </w:r>
          </w:p>
        </w:tc>
        <w:tc>
          <w:tcPr>
            <w:tcW w:w="2700" w:type="dxa"/>
            <w:vAlign w:val="center"/>
          </w:tcPr>
          <w:p w14:paraId="6C144E3D"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供应结构按照收入分组可划分为1：2：7，即面向住房困难、低收入家庭的公租房占10%，面向中低收入家庭、特定人群的政策支持性住房占20%，普通商品住房占70%。到2025年，基本形成符合市情的住房供应和保障体系，实现住房总量平稳增长、住房价格总体稳定、住房保障范围扩大、供应结构有所优化、居住环境</w:t>
            </w:r>
            <w:r>
              <w:rPr>
                <w:rFonts w:ascii="仿宋_GB2312" w:eastAsia="仿宋_GB2312" w:hAnsi="仿宋_GB2312" w:cs="仿宋_GB2312" w:hint="eastAsia"/>
                <w:color w:val="auto"/>
                <w:sz w:val="24"/>
                <w:szCs w:val="24"/>
              </w:rPr>
              <w:lastRenderedPageBreak/>
              <w:t>明显改善、管理能级显著提升。</w:t>
            </w:r>
          </w:p>
        </w:tc>
        <w:tc>
          <w:tcPr>
            <w:tcW w:w="2719" w:type="dxa"/>
            <w:vAlign w:val="center"/>
          </w:tcPr>
          <w:p w14:paraId="620A6694"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供应结构按照收入分组可划分为</w:t>
            </w:r>
            <w:r>
              <w:rPr>
                <w:rFonts w:ascii="仿宋_GB2312" w:eastAsia="仿宋_GB2312" w:hAnsi="仿宋_GB2312" w:cs="仿宋_GB2312" w:hint="eastAsia"/>
                <w:b/>
                <w:bCs/>
                <w:color w:val="auto"/>
                <w:sz w:val="24"/>
                <w:szCs w:val="24"/>
              </w:rPr>
              <w:t>4：6</w:t>
            </w:r>
            <w:r>
              <w:rPr>
                <w:rFonts w:ascii="仿宋_GB2312" w:eastAsia="仿宋_GB2312" w:hAnsi="仿宋_GB2312" w:cs="仿宋_GB2312" w:hint="eastAsia"/>
                <w:color w:val="auto"/>
                <w:sz w:val="24"/>
                <w:szCs w:val="24"/>
              </w:rPr>
              <w:t>，即面向住房困难、低收入家庭的公租房和面向中低收入家庭、特定人群的</w:t>
            </w:r>
            <w:r>
              <w:rPr>
                <w:rFonts w:ascii="仿宋_GB2312" w:eastAsia="仿宋_GB2312" w:hAnsi="仿宋_GB2312" w:cs="仿宋_GB2312" w:hint="eastAsia"/>
                <w:b/>
                <w:bCs/>
                <w:color w:val="auto"/>
                <w:sz w:val="24"/>
                <w:szCs w:val="24"/>
              </w:rPr>
              <w:t>公租房、保障性租赁住房占40%</w:t>
            </w:r>
            <w:r>
              <w:rPr>
                <w:rFonts w:ascii="仿宋_GB2312" w:eastAsia="仿宋_GB2312" w:hAnsi="仿宋_GB2312" w:cs="仿宋_GB2312" w:hint="eastAsia"/>
                <w:color w:val="auto"/>
                <w:sz w:val="24"/>
                <w:szCs w:val="24"/>
              </w:rPr>
              <w:t>，普通商品住房占</w:t>
            </w:r>
            <w:r>
              <w:rPr>
                <w:rFonts w:ascii="仿宋_GB2312" w:eastAsia="仿宋_GB2312" w:hAnsi="仿宋_GB2312" w:cs="仿宋_GB2312" w:hint="eastAsia"/>
                <w:b/>
                <w:bCs/>
                <w:color w:val="auto"/>
                <w:sz w:val="24"/>
                <w:szCs w:val="24"/>
              </w:rPr>
              <w:t>60%</w:t>
            </w:r>
            <w:r>
              <w:rPr>
                <w:rFonts w:ascii="仿宋_GB2312" w:eastAsia="仿宋_GB2312" w:hAnsi="仿宋_GB2312" w:cs="仿宋_GB2312" w:hint="eastAsia"/>
                <w:color w:val="auto"/>
                <w:sz w:val="24"/>
                <w:szCs w:val="24"/>
              </w:rPr>
              <w:t>。到2025年，基本形成符合市情的</w:t>
            </w:r>
            <w:r>
              <w:rPr>
                <w:rFonts w:ascii="仿宋_GB2312" w:eastAsia="仿宋_GB2312" w:hAnsi="仿宋_GB2312" w:cs="仿宋_GB2312" w:hint="eastAsia"/>
                <w:b/>
                <w:bCs/>
                <w:color w:val="auto"/>
                <w:sz w:val="24"/>
                <w:szCs w:val="24"/>
              </w:rPr>
              <w:t>住房制度和房地产新模式</w:t>
            </w:r>
            <w:r>
              <w:rPr>
                <w:rFonts w:ascii="仿宋_GB2312" w:eastAsia="仿宋_GB2312" w:hAnsi="仿宋_GB2312" w:cs="仿宋_GB2312" w:hint="eastAsia"/>
                <w:color w:val="auto"/>
                <w:sz w:val="24"/>
                <w:szCs w:val="24"/>
              </w:rPr>
              <w:t>，实现住房总量平稳增长、住房价格总体稳定、住房保障范围扩大、供应结构有所优化、居</w:t>
            </w:r>
            <w:r>
              <w:rPr>
                <w:rFonts w:ascii="仿宋_GB2312" w:eastAsia="仿宋_GB2312" w:hAnsi="仿宋_GB2312" w:cs="仿宋_GB2312" w:hint="eastAsia"/>
                <w:color w:val="auto"/>
                <w:sz w:val="24"/>
                <w:szCs w:val="24"/>
              </w:rPr>
              <w:lastRenderedPageBreak/>
              <w:t>住环境明显改善、管理能级显著提升。</w:t>
            </w:r>
          </w:p>
        </w:tc>
        <w:tc>
          <w:tcPr>
            <w:tcW w:w="2405" w:type="dxa"/>
            <w:vAlign w:val="center"/>
          </w:tcPr>
          <w:p w14:paraId="440E35AD"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基于2021、2022、2023年实际成交数据，结合最新发展形势调降预期目标。</w:t>
            </w:r>
          </w:p>
        </w:tc>
      </w:tr>
      <w:tr w:rsidR="00227224" w14:paraId="4A45A6C4" w14:textId="77777777" w:rsidTr="00227224">
        <w:trPr>
          <w:jc w:val="center"/>
        </w:trPr>
        <w:tc>
          <w:tcPr>
            <w:tcW w:w="1418" w:type="dxa"/>
            <w:vMerge w:val="restart"/>
            <w:vAlign w:val="center"/>
          </w:tcPr>
          <w:p w14:paraId="2E34FBC7"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第十条 发展空间布局</w:t>
            </w:r>
          </w:p>
        </w:tc>
        <w:tc>
          <w:tcPr>
            <w:tcW w:w="2700" w:type="dxa"/>
            <w:vAlign w:val="center"/>
          </w:tcPr>
          <w:p w14:paraId="41ABD67D"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7850410A"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2.提高主城区住房与居住配套供给质量。</w:t>
            </w:r>
            <w:r>
              <w:rPr>
                <w:rFonts w:ascii="仿宋_GB2312" w:eastAsia="仿宋_GB2312" w:hAnsi="仿宋_GB2312" w:cs="仿宋_GB2312" w:hint="eastAsia"/>
                <w:b/>
                <w:bCs/>
                <w:color w:val="auto"/>
                <w:sz w:val="24"/>
                <w:szCs w:val="24"/>
              </w:rPr>
              <w:t>删除“提升内环外围邻近地区的居住环境，缓解局部城市中心地区居住规模相对不足或房价过高的矛盾。”</w:t>
            </w:r>
          </w:p>
        </w:tc>
        <w:tc>
          <w:tcPr>
            <w:tcW w:w="2405" w:type="dxa"/>
            <w:vAlign w:val="center"/>
          </w:tcPr>
          <w:p w14:paraId="39DC0F59"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与当前房地产市场形势不符。</w:t>
            </w:r>
          </w:p>
        </w:tc>
      </w:tr>
      <w:tr w:rsidR="00227224" w14:paraId="59034A23" w14:textId="77777777" w:rsidTr="00227224">
        <w:trPr>
          <w:jc w:val="center"/>
        </w:trPr>
        <w:tc>
          <w:tcPr>
            <w:tcW w:w="1418" w:type="dxa"/>
            <w:vMerge/>
            <w:vAlign w:val="center"/>
          </w:tcPr>
          <w:p w14:paraId="6D1B9A72"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5701012C"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加大重点新城新区住房供应。按照城市规划确定的“一核一带两翼”城镇空间布局，内优外扩，重点推进空港新城、陆港新城、九望新城、高铁新城、职教城、VR科创城、航空城等功能片区建设，适当增加住宅用地供应，完善城市基础设施和公共服务设施建设，通过产城融合的规划建设方式，带动产业建设和多元化高品质住宅供应。</w:t>
            </w:r>
          </w:p>
        </w:tc>
        <w:tc>
          <w:tcPr>
            <w:tcW w:w="2719" w:type="dxa"/>
            <w:vAlign w:val="center"/>
          </w:tcPr>
          <w:p w14:paraId="5C96D544"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4.加大重点新城新区住房供应。按照</w:t>
            </w:r>
            <w:r>
              <w:rPr>
                <w:rFonts w:ascii="仿宋_GB2312" w:eastAsia="仿宋_GB2312" w:hAnsi="仿宋_GB2312" w:cs="仿宋_GB2312" w:hint="eastAsia"/>
                <w:b/>
                <w:bCs/>
                <w:color w:val="auto"/>
                <w:sz w:val="24"/>
                <w:szCs w:val="24"/>
              </w:rPr>
              <w:t>“东进、南延、西拓、北融、中兴”</w:t>
            </w:r>
            <w:r>
              <w:rPr>
                <w:rFonts w:ascii="仿宋_GB2312" w:eastAsia="仿宋_GB2312" w:hAnsi="仿宋_GB2312" w:cs="仿宋_GB2312" w:hint="eastAsia"/>
                <w:color w:val="auto"/>
                <w:sz w:val="24"/>
                <w:szCs w:val="24"/>
              </w:rPr>
              <w:t>的城市空间发展方针，内优外扩，重点推进</w:t>
            </w:r>
            <w:r>
              <w:rPr>
                <w:rFonts w:ascii="仿宋_GB2312" w:eastAsia="仿宋_GB2312" w:hAnsi="仿宋_GB2312" w:cs="仿宋_GB2312" w:hint="eastAsia"/>
                <w:b/>
                <w:bCs/>
                <w:color w:val="auto"/>
                <w:sz w:val="24"/>
                <w:szCs w:val="24"/>
              </w:rPr>
              <w:t>未来科学城</w:t>
            </w:r>
            <w:r>
              <w:rPr>
                <w:rFonts w:ascii="仿宋_GB2312" w:eastAsia="仿宋_GB2312" w:hAnsi="仿宋_GB2312" w:cs="仿宋_GB2312" w:hint="eastAsia"/>
                <w:color w:val="auto"/>
                <w:sz w:val="24"/>
                <w:szCs w:val="24"/>
              </w:rPr>
              <w:t>、空港新城、陆港新城、九望新城、高铁新城、职教城、航空城等功能片区建设，适当增加住宅用地供应，完善城市基础设施和公共服务设施建设，通过产城融合的规划建设方式，带动产业建设和多元化高品质住宅供应。</w:t>
            </w:r>
          </w:p>
        </w:tc>
        <w:tc>
          <w:tcPr>
            <w:tcW w:w="2405" w:type="dxa"/>
            <w:vAlign w:val="center"/>
          </w:tcPr>
          <w:p w14:paraId="21807B34"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根据最新的市委市政府、国土空间总体规划确定的城市发展战略。</w:t>
            </w:r>
          </w:p>
        </w:tc>
      </w:tr>
      <w:tr w:rsidR="00227224" w14:paraId="562CC2FE" w14:textId="77777777" w:rsidTr="00227224">
        <w:trPr>
          <w:jc w:val="center"/>
        </w:trPr>
        <w:tc>
          <w:tcPr>
            <w:tcW w:w="1418" w:type="dxa"/>
            <w:vMerge w:val="restart"/>
            <w:vAlign w:val="center"/>
          </w:tcPr>
          <w:p w14:paraId="6E400F28"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第十一条 优化完善住房保障体系</w:t>
            </w:r>
          </w:p>
        </w:tc>
        <w:tc>
          <w:tcPr>
            <w:tcW w:w="2700" w:type="dxa"/>
            <w:vAlign w:val="center"/>
          </w:tcPr>
          <w:p w14:paraId="2A9267B2"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4DA0DC5F"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增加“2.稳慎有序推进配售型保障性住房规划建设。从解决最困难工薪收入群体住房问题入手，针对优先解决我市中心城区“一旧一新”中低收入群体无房家庭的住房问题，稳慎有序推进配售型保障性住房建设，探索在推进拆除重建类城中村改造项目建一定比例保障性住房，促进房地产市场平稳健康发展和民生改善，推动建立房地产业转型发展新模式。”</w:t>
            </w:r>
          </w:p>
        </w:tc>
        <w:tc>
          <w:tcPr>
            <w:tcW w:w="2405" w:type="dxa"/>
            <w:vAlign w:val="center"/>
          </w:tcPr>
          <w:p w14:paraId="2F331802"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根据《国务院关于规划建设保障性住房的指导意见》《国务院关于在超大特大城市积极稳步推进城中村改造的指导意见》等。</w:t>
            </w:r>
          </w:p>
        </w:tc>
      </w:tr>
      <w:tr w:rsidR="00227224" w14:paraId="1CE64FAD" w14:textId="77777777" w:rsidTr="00227224">
        <w:trPr>
          <w:jc w:val="center"/>
        </w:trPr>
        <w:tc>
          <w:tcPr>
            <w:tcW w:w="1418" w:type="dxa"/>
            <w:vMerge/>
            <w:vAlign w:val="center"/>
          </w:tcPr>
          <w:p w14:paraId="0E4161F1"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7D5721F4"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2.大力发展政策支持性住房。引导多方参</w:t>
            </w:r>
            <w:r>
              <w:rPr>
                <w:rFonts w:ascii="仿宋_GB2312" w:eastAsia="仿宋_GB2312" w:hAnsi="仿宋_GB2312" w:cs="仿宋_GB2312" w:hint="eastAsia"/>
                <w:color w:val="auto"/>
                <w:sz w:val="24"/>
                <w:szCs w:val="24"/>
              </w:rPr>
              <w:lastRenderedPageBreak/>
              <w:t>与、坚持供需匹配、严格监督管理加快发展保障性租赁住房，解决符合条件的新市民、青年人等群体的住房困难问题，视情发展共有产权住房，优先保障建设用地。</w:t>
            </w:r>
          </w:p>
        </w:tc>
        <w:tc>
          <w:tcPr>
            <w:tcW w:w="2719" w:type="dxa"/>
            <w:vAlign w:val="center"/>
          </w:tcPr>
          <w:p w14:paraId="12BE91D1"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3.大力发展保障性租赁住房。优化用地供</w:t>
            </w:r>
            <w:r>
              <w:rPr>
                <w:rFonts w:ascii="仿宋_GB2312" w:eastAsia="仿宋_GB2312" w:hAnsi="仿宋_GB2312" w:cs="仿宋_GB2312" w:hint="eastAsia"/>
                <w:color w:val="auto"/>
                <w:sz w:val="24"/>
                <w:szCs w:val="24"/>
              </w:rPr>
              <w:lastRenderedPageBreak/>
              <w:t>应方式及渠道，规范建设项目管理及监管，支持各类企业、金融机构、社会组织等参与保障性租赁住房的投融资、建设筹集、运营管理等工作，结合城市更新行动积极稳步推动城中村改造、危旧住宅拆除重建、非居住存量房屋更新改造等，创新改造、运营模式，拓宽保障性租赁住房房源市场化筹集渠道，解决符合条件的新市民、青年人等群体的住房困难问题。</w:t>
            </w:r>
          </w:p>
        </w:tc>
        <w:tc>
          <w:tcPr>
            <w:tcW w:w="2405" w:type="dxa"/>
            <w:vAlign w:val="center"/>
          </w:tcPr>
          <w:p w14:paraId="33ECC24A"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根据国家、省、市最新的关于保障性</w:t>
            </w:r>
            <w:r>
              <w:rPr>
                <w:rFonts w:ascii="仿宋_GB2312" w:eastAsia="仿宋_GB2312" w:hAnsi="仿宋_GB2312" w:cs="仿宋_GB2312" w:hint="eastAsia"/>
                <w:color w:val="auto"/>
                <w:sz w:val="24"/>
                <w:szCs w:val="24"/>
              </w:rPr>
              <w:lastRenderedPageBreak/>
              <w:t>租赁住房的政策要求修改表述。</w:t>
            </w:r>
          </w:p>
        </w:tc>
      </w:tr>
      <w:tr w:rsidR="00227224" w14:paraId="3F96450D" w14:textId="77777777" w:rsidTr="00227224">
        <w:trPr>
          <w:jc w:val="center"/>
        </w:trPr>
        <w:tc>
          <w:tcPr>
            <w:tcW w:w="1418" w:type="dxa"/>
            <w:vMerge w:val="restart"/>
            <w:vAlign w:val="center"/>
          </w:tcPr>
          <w:p w14:paraId="4A8B5B91"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第十二条 促进住房市场平稳健康发展</w:t>
            </w:r>
          </w:p>
        </w:tc>
        <w:tc>
          <w:tcPr>
            <w:tcW w:w="2700" w:type="dxa"/>
            <w:vAlign w:val="center"/>
          </w:tcPr>
          <w:p w14:paraId="5F449A99"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稳定新建商品住房市场。结合我市实际，增加中小套型普通商品住房上市供应量，切实满足中低收入家庭的自住需求。鼓励以公共交通为导向的社区开发模式，提高轨道交通站点周边区域商品住房用地中小套型住房供应比例，实现城市组团式紧凑开发。进一步完善新建商品住宅销售制度、商品住宅用地供应方式。</w:t>
            </w:r>
          </w:p>
        </w:tc>
        <w:tc>
          <w:tcPr>
            <w:tcW w:w="2719" w:type="dxa"/>
            <w:vAlign w:val="center"/>
          </w:tcPr>
          <w:p w14:paraId="65EBC003"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1.稳定新建商品住房市场。着力稳定市场主体信心，强力推进保交楼，努力化解房地产市场风险，稳定市场预期；进一步完善新建商品住宅销售制度、商品住宅用地供应方式。</w:t>
            </w:r>
          </w:p>
        </w:tc>
        <w:tc>
          <w:tcPr>
            <w:tcW w:w="2405" w:type="dxa"/>
            <w:vAlign w:val="center"/>
          </w:tcPr>
          <w:p w14:paraId="20322A87" w14:textId="77777777" w:rsidR="00227224" w:rsidRDefault="00000000">
            <w:pPr>
              <w:spacing w:beforeLines="0" w:before="0" w:afterLines="0" w:after="0"/>
              <w:ind w:firstLine="480"/>
              <w:rPr>
                <w:color w:val="auto"/>
                <w:sz w:val="24"/>
                <w:szCs w:val="24"/>
              </w:rPr>
            </w:pPr>
            <w:r>
              <w:rPr>
                <w:rFonts w:ascii="仿宋_GB2312" w:eastAsia="仿宋_GB2312" w:hAnsi="仿宋_GB2312" w:cs="仿宋_GB2312" w:hint="eastAsia"/>
                <w:color w:val="auto"/>
                <w:sz w:val="24"/>
                <w:szCs w:val="24"/>
              </w:rPr>
              <w:t>根据国土空间总体规划导向删除“鼓励以公共交通为导向的社区开发模式，提高轨道交通站点周边区域商品住房用地中小套型住房供应比例，实现城市组团式紧凑开发。”</w:t>
            </w:r>
          </w:p>
        </w:tc>
      </w:tr>
      <w:tr w:rsidR="00227224" w14:paraId="4852C6B3" w14:textId="77777777" w:rsidTr="00227224">
        <w:trPr>
          <w:jc w:val="center"/>
        </w:trPr>
        <w:tc>
          <w:tcPr>
            <w:tcW w:w="1418" w:type="dxa"/>
            <w:vMerge/>
            <w:vAlign w:val="center"/>
          </w:tcPr>
          <w:p w14:paraId="02E3CC8F"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782B2C57"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2.规范存量商品住房市场。视情建立存量商品房价格引导制度，规范中介机构交易行为，引导市场理性交易。积极制定相关鼓励措施，盘活存量空置住房。</w:t>
            </w:r>
          </w:p>
        </w:tc>
        <w:tc>
          <w:tcPr>
            <w:tcW w:w="2719" w:type="dxa"/>
            <w:vAlign w:val="center"/>
          </w:tcPr>
          <w:p w14:paraId="2B50EDC2"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2.规范存量商品住房市场。规范中介机构交易行为，引导市场理性交易。积极制定相关鼓励措施，结合实施城市更新行动，盘活存量空置住房。</w:t>
            </w:r>
          </w:p>
        </w:tc>
        <w:tc>
          <w:tcPr>
            <w:tcW w:w="2405" w:type="dxa"/>
            <w:vAlign w:val="center"/>
          </w:tcPr>
          <w:p w14:paraId="5ABE0876"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我市暂未考虑“视情建立存量商品房价格引导制度。”</w:t>
            </w:r>
          </w:p>
          <w:p w14:paraId="475780AA"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p w14:paraId="02EFE5E2" w14:textId="77777777" w:rsidR="00227224" w:rsidRDefault="00000000">
            <w:pPr>
              <w:spacing w:beforeLines="0" w:before="0" w:afterLines="0" w:after="0"/>
              <w:ind w:firstLine="480"/>
              <w:rPr>
                <w:color w:val="auto"/>
                <w:sz w:val="24"/>
                <w:szCs w:val="24"/>
              </w:rPr>
            </w:pPr>
            <w:r>
              <w:rPr>
                <w:rFonts w:ascii="仿宋_GB2312" w:eastAsia="仿宋_GB2312" w:hAnsi="仿宋_GB2312" w:cs="仿宋_GB2312" w:hint="eastAsia"/>
                <w:color w:val="auto"/>
                <w:sz w:val="24"/>
                <w:szCs w:val="24"/>
              </w:rPr>
              <w:t>结合实施城市更新行动等住建部重要的相关工作，盘活存量住房。</w:t>
            </w:r>
          </w:p>
        </w:tc>
      </w:tr>
      <w:tr w:rsidR="00227224" w14:paraId="6FF915F0" w14:textId="77777777" w:rsidTr="00227224">
        <w:trPr>
          <w:jc w:val="center"/>
        </w:trPr>
        <w:tc>
          <w:tcPr>
            <w:tcW w:w="1418" w:type="dxa"/>
            <w:vMerge/>
            <w:vAlign w:val="center"/>
          </w:tcPr>
          <w:p w14:paraId="2A9D9254"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7A036E10"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70A25BF0"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删除“视情申请中央财政支持住房租赁市场发展试点。”</w:t>
            </w:r>
          </w:p>
        </w:tc>
        <w:tc>
          <w:tcPr>
            <w:tcW w:w="2405" w:type="dxa"/>
            <w:vAlign w:val="center"/>
          </w:tcPr>
          <w:p w14:paraId="1FADF768"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r>
      <w:tr w:rsidR="00227224" w14:paraId="51BFAC6E" w14:textId="77777777" w:rsidTr="00227224">
        <w:trPr>
          <w:jc w:val="center"/>
        </w:trPr>
        <w:tc>
          <w:tcPr>
            <w:tcW w:w="1418" w:type="dxa"/>
            <w:vMerge w:val="restart"/>
            <w:vAlign w:val="center"/>
          </w:tcPr>
          <w:p w14:paraId="41CB8B21"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 xml:space="preserve">第十三条 </w:t>
            </w:r>
            <w:r>
              <w:rPr>
                <w:rFonts w:ascii="仿宋_GB2312" w:eastAsia="仿宋_GB2312" w:hAnsi="仿宋_GB2312" w:cs="仿宋_GB2312" w:hint="eastAsia"/>
                <w:color w:val="auto"/>
                <w:sz w:val="24"/>
                <w:szCs w:val="24"/>
              </w:rPr>
              <w:lastRenderedPageBreak/>
              <w:t>提升住房质量与环境品质</w:t>
            </w:r>
          </w:p>
        </w:tc>
        <w:tc>
          <w:tcPr>
            <w:tcW w:w="2700" w:type="dxa"/>
            <w:vAlign w:val="center"/>
          </w:tcPr>
          <w:p w14:paraId="38A53D0B"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要加快城市更新步</w:t>
            </w:r>
            <w:r>
              <w:rPr>
                <w:rFonts w:ascii="仿宋_GB2312" w:eastAsia="仿宋_GB2312" w:hAnsi="仿宋_GB2312" w:cs="仿宋_GB2312" w:hint="eastAsia"/>
                <w:color w:val="auto"/>
                <w:sz w:val="24"/>
                <w:szCs w:val="24"/>
              </w:rPr>
              <w:lastRenderedPageBreak/>
              <w:t>伐，推进老旧住宅区综合整治，加强住房配套设施建设。创建生态宜居城市，推进装配式建筑和绿色建筑发展，提升住房质量和建设效率。</w:t>
            </w:r>
          </w:p>
        </w:tc>
        <w:tc>
          <w:tcPr>
            <w:tcW w:w="2719" w:type="dxa"/>
            <w:vAlign w:val="center"/>
          </w:tcPr>
          <w:p w14:paraId="3623907C"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要加快城市更新步</w:t>
            </w:r>
            <w:r>
              <w:rPr>
                <w:rFonts w:ascii="仿宋_GB2312" w:eastAsia="仿宋_GB2312" w:hAnsi="仿宋_GB2312" w:cs="仿宋_GB2312" w:hint="eastAsia"/>
                <w:color w:val="auto"/>
                <w:sz w:val="24"/>
                <w:szCs w:val="24"/>
              </w:rPr>
              <w:lastRenderedPageBreak/>
              <w:t>伐，推进老旧住宅区</w:t>
            </w:r>
            <w:r>
              <w:rPr>
                <w:rFonts w:ascii="仿宋_GB2312" w:eastAsia="仿宋_GB2312" w:hAnsi="仿宋_GB2312" w:cs="仿宋_GB2312" w:hint="eastAsia"/>
                <w:b/>
                <w:bCs/>
                <w:color w:val="auto"/>
                <w:sz w:val="24"/>
                <w:szCs w:val="24"/>
              </w:rPr>
              <w:t>、城中村</w:t>
            </w:r>
            <w:r>
              <w:rPr>
                <w:rFonts w:ascii="仿宋_GB2312" w:eastAsia="仿宋_GB2312" w:hAnsi="仿宋_GB2312" w:cs="仿宋_GB2312" w:hint="eastAsia"/>
                <w:color w:val="auto"/>
                <w:sz w:val="24"/>
                <w:szCs w:val="24"/>
              </w:rPr>
              <w:t>综合整治，</w:t>
            </w:r>
            <w:r>
              <w:rPr>
                <w:rFonts w:ascii="仿宋_GB2312" w:eastAsia="仿宋_GB2312" w:hAnsi="仿宋_GB2312" w:cs="仿宋_GB2312" w:hint="eastAsia"/>
                <w:b/>
                <w:bCs/>
                <w:color w:val="auto"/>
                <w:sz w:val="24"/>
                <w:szCs w:val="24"/>
              </w:rPr>
              <w:t>加快完整社区创建，健全社区治理机制。</w:t>
            </w:r>
            <w:r>
              <w:rPr>
                <w:rFonts w:ascii="仿宋_GB2312" w:eastAsia="仿宋_GB2312" w:hAnsi="仿宋_GB2312" w:cs="仿宋_GB2312" w:hint="eastAsia"/>
                <w:color w:val="auto"/>
                <w:sz w:val="24"/>
                <w:szCs w:val="24"/>
              </w:rPr>
              <w:t>创建生态宜居城市，推进装配式建筑和绿色建筑发展，提升住房质量和建设效率。</w:t>
            </w:r>
          </w:p>
        </w:tc>
        <w:tc>
          <w:tcPr>
            <w:tcW w:w="2405" w:type="dxa"/>
            <w:vAlign w:val="center"/>
          </w:tcPr>
          <w:p w14:paraId="0D6AB573"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结合城市更新方</w:t>
            </w:r>
            <w:r>
              <w:rPr>
                <w:rFonts w:ascii="仿宋_GB2312" w:eastAsia="仿宋_GB2312" w:hAnsi="仿宋_GB2312" w:cs="仿宋_GB2312" w:hint="eastAsia"/>
                <w:color w:val="auto"/>
                <w:sz w:val="24"/>
                <w:szCs w:val="24"/>
              </w:rPr>
              <w:lastRenderedPageBreak/>
              <w:t>面提升住房、社区品质的相关工作。</w:t>
            </w:r>
          </w:p>
        </w:tc>
      </w:tr>
      <w:tr w:rsidR="00227224" w14:paraId="321088F4" w14:textId="77777777" w:rsidTr="00227224">
        <w:trPr>
          <w:jc w:val="center"/>
        </w:trPr>
        <w:tc>
          <w:tcPr>
            <w:tcW w:w="1418" w:type="dxa"/>
            <w:vMerge/>
            <w:vAlign w:val="center"/>
          </w:tcPr>
          <w:p w14:paraId="4146E5E2"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57EDD47C"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4.完善社区治理体系。加强城市精细化管理，推动资源、管理、服务向街道社区下沉，推动物业管理规范发展。加快推进“1+5+X”邻里中心建设，……</w:t>
            </w:r>
          </w:p>
        </w:tc>
        <w:tc>
          <w:tcPr>
            <w:tcW w:w="2719" w:type="dxa"/>
            <w:vAlign w:val="center"/>
          </w:tcPr>
          <w:p w14:paraId="59FD7A87"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4.完善社区治理体系。加强城市精细化管理，推动资源、管理、服务向街道社区下沉，推动物业管理规范发展。</w:t>
            </w:r>
            <w:r>
              <w:rPr>
                <w:rFonts w:ascii="仿宋_GB2312" w:eastAsia="仿宋_GB2312" w:hAnsi="仿宋_GB2312" w:cs="仿宋_GB2312" w:hint="eastAsia"/>
                <w:b/>
                <w:bCs/>
                <w:color w:val="auto"/>
                <w:sz w:val="24"/>
                <w:szCs w:val="24"/>
              </w:rPr>
              <w:t>优化提升</w:t>
            </w:r>
            <w:r>
              <w:rPr>
                <w:rFonts w:ascii="仿宋_GB2312" w:eastAsia="仿宋_GB2312" w:hAnsi="仿宋_GB2312" w:cs="仿宋_GB2312" w:hint="eastAsia"/>
                <w:color w:val="auto"/>
                <w:sz w:val="24"/>
                <w:szCs w:val="24"/>
              </w:rPr>
              <w:t>“1+5+X”邻里中心建设</w:t>
            </w:r>
            <w:r>
              <w:rPr>
                <w:rFonts w:ascii="仿宋_GB2312" w:eastAsia="仿宋_GB2312" w:hAnsi="仿宋_GB2312" w:cs="仿宋_GB2312" w:hint="eastAsia"/>
                <w:b/>
                <w:bCs/>
                <w:color w:val="auto"/>
                <w:sz w:val="24"/>
                <w:szCs w:val="24"/>
              </w:rPr>
              <w:t>运营</w:t>
            </w:r>
            <w:r>
              <w:rPr>
                <w:rFonts w:ascii="仿宋_GB2312" w:eastAsia="仿宋_GB2312" w:hAnsi="仿宋_GB2312" w:cs="仿宋_GB2312" w:hint="eastAsia"/>
                <w:color w:val="auto"/>
                <w:sz w:val="24"/>
                <w:szCs w:val="24"/>
              </w:rPr>
              <w:t>，……</w:t>
            </w:r>
          </w:p>
        </w:tc>
        <w:tc>
          <w:tcPr>
            <w:tcW w:w="2405" w:type="dxa"/>
            <w:vAlign w:val="center"/>
          </w:tcPr>
          <w:p w14:paraId="6C5272F1"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根据2022年城市体检和市城管执法局反馈，我市不再新建“1+5+X”邻里中心，后续重点为优化提升设施运营。</w:t>
            </w:r>
          </w:p>
        </w:tc>
      </w:tr>
      <w:tr w:rsidR="00227224" w14:paraId="2D8E648E" w14:textId="77777777" w:rsidTr="00227224">
        <w:trPr>
          <w:jc w:val="center"/>
        </w:trPr>
        <w:tc>
          <w:tcPr>
            <w:tcW w:w="1418" w:type="dxa"/>
            <w:vMerge/>
            <w:vAlign w:val="center"/>
          </w:tcPr>
          <w:p w14:paraId="3F62C6CB"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4B711E88"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5.加强住房配套设施建设。全面推进城镇老旧小区改造，完善小区配套和基础设施，进一步提升社区养老、托育、医疗等公共服务水平。</w:t>
            </w:r>
          </w:p>
        </w:tc>
        <w:tc>
          <w:tcPr>
            <w:tcW w:w="2719" w:type="dxa"/>
            <w:vAlign w:val="center"/>
          </w:tcPr>
          <w:p w14:paraId="4DAD1781"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5.加强住房配套设施建设。全面推进城镇老旧小区改造，</w:t>
            </w:r>
            <w:r>
              <w:rPr>
                <w:rFonts w:ascii="仿宋_GB2312" w:eastAsia="仿宋_GB2312" w:hAnsi="仿宋_GB2312" w:cs="仿宋_GB2312" w:hint="eastAsia"/>
                <w:b/>
                <w:bCs/>
                <w:color w:val="auto"/>
                <w:sz w:val="24"/>
                <w:szCs w:val="24"/>
              </w:rPr>
              <w:t>推动完整社区建设，</w:t>
            </w:r>
            <w:r>
              <w:rPr>
                <w:rFonts w:ascii="仿宋_GB2312" w:eastAsia="仿宋_GB2312" w:hAnsi="仿宋_GB2312" w:cs="仿宋_GB2312" w:hint="eastAsia"/>
                <w:color w:val="auto"/>
                <w:sz w:val="24"/>
                <w:szCs w:val="24"/>
              </w:rPr>
              <w:t>完善小区配套和基础设施，进一步提升社区养老、托育、医疗等公共服务水平。</w:t>
            </w:r>
          </w:p>
        </w:tc>
        <w:tc>
          <w:tcPr>
            <w:tcW w:w="2405" w:type="dxa"/>
            <w:vAlign w:val="center"/>
          </w:tcPr>
          <w:p w14:paraId="046B9060"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落实住建部有关好住房、好社区等要求，结合完整社区建设完善住房配套设施建设。</w:t>
            </w:r>
          </w:p>
        </w:tc>
      </w:tr>
      <w:tr w:rsidR="00227224" w14:paraId="3EF08892" w14:textId="77777777" w:rsidTr="00227224">
        <w:trPr>
          <w:jc w:val="center"/>
        </w:trPr>
        <w:tc>
          <w:tcPr>
            <w:tcW w:w="1418" w:type="dxa"/>
            <w:vMerge w:val="restart"/>
            <w:vAlign w:val="center"/>
          </w:tcPr>
          <w:p w14:paraId="4AB45F78"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第十五条 加强相关政策保障</w:t>
            </w:r>
          </w:p>
        </w:tc>
        <w:tc>
          <w:tcPr>
            <w:tcW w:w="2700" w:type="dxa"/>
            <w:vAlign w:val="center"/>
          </w:tcPr>
          <w:p w14:paraId="04BF6E2A"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完善用地供应机制。……要及时发布住宅用地供应中期规划、住宅用地年度供应计划和三年滚动计划等，进一步优化住宅用地供应结构，提高存量住宅用地的利用效率，完善商品住宅用地供应方式，完善租赁住房用地供应方式。</w:t>
            </w:r>
          </w:p>
        </w:tc>
        <w:tc>
          <w:tcPr>
            <w:tcW w:w="2719" w:type="dxa"/>
            <w:vAlign w:val="center"/>
          </w:tcPr>
          <w:p w14:paraId="3EF2067E"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1.完善用地供应机制。……要及时发布住宅用地供应计划等，进一步优化住宅用地供应结构，提高存量住宅用地的利用效率，完善商品住宅用地供应方式，完善租赁住房用地供应方式。</w:t>
            </w:r>
          </w:p>
        </w:tc>
        <w:tc>
          <w:tcPr>
            <w:tcW w:w="2405" w:type="dxa"/>
            <w:vAlign w:val="center"/>
          </w:tcPr>
          <w:p w14:paraId="65EFE351"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根据相关部门意见修改</w:t>
            </w:r>
          </w:p>
        </w:tc>
      </w:tr>
      <w:tr w:rsidR="00227224" w14:paraId="25D25BC1" w14:textId="77777777" w:rsidTr="00227224">
        <w:trPr>
          <w:jc w:val="center"/>
        </w:trPr>
        <w:tc>
          <w:tcPr>
            <w:tcW w:w="1418" w:type="dxa"/>
            <w:vMerge/>
            <w:vAlign w:val="center"/>
          </w:tcPr>
          <w:p w14:paraId="2CB42354"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15BC22A3"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6D8987E0"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删除“ 2.严格金融监管措施。要严格落实国家、省、市有关政策，加强房地产金融宏观审慎管理，建立购地资金来源审查制度，加强房地产开发融资管理，强化个人住房贷款管理，严格住房租赁贷款管理</w:t>
            </w:r>
            <w:r>
              <w:rPr>
                <w:rFonts w:ascii="仿宋_GB2312" w:eastAsia="仿宋_GB2312" w:hAnsi="仿宋_GB2312" w:cs="仿宋_GB2312" w:hint="eastAsia"/>
                <w:color w:val="auto"/>
                <w:sz w:val="24"/>
                <w:szCs w:val="24"/>
              </w:rPr>
              <w:lastRenderedPageBreak/>
              <w:t>等措施，并根据实际情况出台有关管理措施。”</w:t>
            </w:r>
          </w:p>
        </w:tc>
        <w:tc>
          <w:tcPr>
            <w:tcW w:w="2405" w:type="dxa"/>
            <w:vAlign w:val="center"/>
          </w:tcPr>
          <w:p w14:paraId="502E9336"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lastRenderedPageBreak/>
              <w:t>与当前政策形势不符。</w:t>
            </w:r>
          </w:p>
        </w:tc>
      </w:tr>
      <w:tr w:rsidR="00227224" w14:paraId="20274535" w14:textId="77777777" w:rsidTr="00227224">
        <w:trPr>
          <w:jc w:val="center"/>
        </w:trPr>
        <w:tc>
          <w:tcPr>
            <w:tcW w:w="1418" w:type="dxa"/>
            <w:vMerge/>
            <w:vAlign w:val="center"/>
          </w:tcPr>
          <w:p w14:paraId="1216CC7D" w14:textId="77777777" w:rsidR="00227224" w:rsidRDefault="00227224">
            <w:pPr>
              <w:spacing w:beforeLines="0" w:before="0" w:afterLines="0" w:after="0"/>
              <w:ind w:firstLineChars="0" w:firstLine="0"/>
              <w:rPr>
                <w:rFonts w:ascii="仿宋_GB2312" w:eastAsia="仿宋_GB2312" w:hAnsi="仿宋_GB2312" w:cs="仿宋_GB2312"/>
                <w:color w:val="auto"/>
                <w:sz w:val="24"/>
                <w:szCs w:val="24"/>
              </w:rPr>
            </w:pPr>
          </w:p>
        </w:tc>
        <w:tc>
          <w:tcPr>
            <w:tcW w:w="2700" w:type="dxa"/>
            <w:vAlign w:val="center"/>
          </w:tcPr>
          <w:p w14:paraId="0FAF94EE"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5DF126CE"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删除“在国家房地产税法出台后，积极稳妥推行房地产税。”</w:t>
            </w:r>
          </w:p>
        </w:tc>
        <w:tc>
          <w:tcPr>
            <w:tcW w:w="2405" w:type="dxa"/>
            <w:vAlign w:val="center"/>
          </w:tcPr>
          <w:p w14:paraId="076A9D75"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与当前政策形势不符。</w:t>
            </w:r>
          </w:p>
        </w:tc>
      </w:tr>
      <w:tr w:rsidR="00227224" w14:paraId="6F2BEE18" w14:textId="77777777" w:rsidTr="00227224">
        <w:trPr>
          <w:jc w:val="center"/>
        </w:trPr>
        <w:tc>
          <w:tcPr>
            <w:tcW w:w="1418" w:type="dxa"/>
            <w:vAlign w:val="center"/>
          </w:tcPr>
          <w:p w14:paraId="1D96C278" w14:textId="77777777" w:rsidR="00227224" w:rsidRDefault="00000000">
            <w:pPr>
              <w:spacing w:beforeLines="0" w:before="0" w:afterLines="0" w:after="0"/>
              <w:ind w:firstLineChars="0" w:firstLine="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第十六条 完善规划实施机制</w:t>
            </w:r>
          </w:p>
        </w:tc>
        <w:tc>
          <w:tcPr>
            <w:tcW w:w="2700" w:type="dxa"/>
            <w:vAlign w:val="center"/>
          </w:tcPr>
          <w:p w14:paraId="3BAF429F" w14:textId="77777777" w:rsidR="00227224" w:rsidRDefault="00227224">
            <w:pPr>
              <w:spacing w:beforeLines="0" w:before="0" w:afterLines="0" w:after="0"/>
              <w:ind w:firstLine="480"/>
              <w:rPr>
                <w:rFonts w:ascii="仿宋_GB2312" w:eastAsia="仿宋_GB2312" w:hAnsi="仿宋_GB2312" w:cs="仿宋_GB2312"/>
                <w:color w:val="auto"/>
                <w:sz w:val="24"/>
                <w:szCs w:val="24"/>
              </w:rPr>
            </w:pPr>
          </w:p>
        </w:tc>
        <w:tc>
          <w:tcPr>
            <w:tcW w:w="2719" w:type="dxa"/>
            <w:vAlign w:val="center"/>
          </w:tcPr>
          <w:p w14:paraId="4D9B9D1C"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删除“1.建立年度实施计划。应依据本规划，同时综合考虑新型城镇化发展、产业经济发展、房地产市场发展形势及住房保障实施成效等因素，科学合理制定年度住房发展滚动实施计划。”</w:t>
            </w:r>
          </w:p>
        </w:tc>
        <w:tc>
          <w:tcPr>
            <w:tcW w:w="2405" w:type="dxa"/>
            <w:vAlign w:val="center"/>
          </w:tcPr>
          <w:p w14:paraId="65E722B9" w14:textId="77777777" w:rsidR="00227224" w:rsidRDefault="00000000">
            <w:pPr>
              <w:spacing w:beforeLines="0" w:before="0" w:afterLines="0" w:after="0"/>
              <w:ind w:firstLine="480"/>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我市暂未建立住房建设年度计划制度。</w:t>
            </w:r>
          </w:p>
        </w:tc>
      </w:tr>
    </w:tbl>
    <w:p w14:paraId="0359F53A" w14:textId="77777777" w:rsidR="00227224" w:rsidRDefault="00227224">
      <w:pPr>
        <w:pStyle w:val="a3"/>
        <w:spacing w:before="211" w:after="211"/>
        <w:rPr>
          <w:color w:val="auto"/>
        </w:rPr>
      </w:pPr>
    </w:p>
    <w:sectPr w:rsidR="00227224">
      <w:pgSz w:w="11850" w:h="16783"/>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2E03" w14:textId="77777777" w:rsidR="009C788F" w:rsidRDefault="009C788F">
      <w:pPr>
        <w:spacing w:before="120" w:after="120"/>
        <w:ind w:firstLine="560"/>
      </w:pPr>
      <w:r>
        <w:separator/>
      </w:r>
    </w:p>
  </w:endnote>
  <w:endnote w:type="continuationSeparator" w:id="0">
    <w:p w14:paraId="5675B071" w14:textId="77777777" w:rsidR="009C788F" w:rsidRDefault="009C788F">
      <w:pPr>
        <w:spacing w:before="120"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Heiti SC Medium">
    <w:altName w:val="Malgun Gothic Semilight"/>
    <w:charset w:val="80"/>
    <w:family w:val="auto"/>
    <w:pitch w:val="default"/>
    <w:sig w:usb0="00000000" w:usb1="00000000" w:usb2="00000010" w:usb3="00000000" w:csb0="003E0001" w:csb1="00000000"/>
  </w:font>
  <w:font w:name="Times New Roman (正文 CS 字体)">
    <w:altName w:val="宋体"/>
    <w:charset w:val="86"/>
    <w:family w:val="roman"/>
    <w:pitch w:val="default"/>
  </w:font>
  <w:font w:name="Times New Roman (标题 CS)">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C71B" w14:textId="77777777" w:rsidR="00227224" w:rsidRDefault="00000000">
    <w:pPr>
      <w:pStyle w:val="a5"/>
      <w:spacing w:before="120" w:after="120"/>
      <w:ind w:firstLine="360"/>
    </w:pPr>
    <w:r>
      <w:rPr>
        <w:noProof/>
      </w:rPr>
      <mc:AlternateContent>
        <mc:Choice Requires="wps">
          <w:drawing>
            <wp:anchor distT="0" distB="0" distL="114300" distR="114300" simplePos="0" relativeHeight="251659264" behindDoc="0" locked="0" layoutInCell="1" allowOverlap="1" wp14:anchorId="6AF111A0" wp14:editId="3D3E232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24260"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F111A0"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224260"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3ACF" w14:textId="77777777" w:rsidR="00227224" w:rsidRDefault="00227224">
    <w:pPr>
      <w:pStyle w:val="a5"/>
      <w:spacing w:before="120" w:after="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B3DD" w14:textId="77777777" w:rsidR="00227224" w:rsidRDefault="00000000">
    <w:pPr>
      <w:pStyle w:val="a5"/>
      <w:spacing w:before="120" w:after="120"/>
      <w:ind w:firstLine="480"/>
      <w:jc w:val="center"/>
      <w:rPr>
        <w:color w:val="auto"/>
        <w:sz w:val="24"/>
        <w:szCs w:val="44"/>
      </w:rPr>
    </w:pPr>
    <w:r>
      <w:rPr>
        <w:noProof/>
        <w:sz w:val="24"/>
      </w:rPr>
      <mc:AlternateContent>
        <mc:Choice Requires="wps">
          <w:drawing>
            <wp:anchor distT="0" distB="0" distL="114300" distR="114300" simplePos="0" relativeHeight="251661312" behindDoc="0" locked="0" layoutInCell="1" allowOverlap="1" wp14:anchorId="13D69A82" wp14:editId="2AF227D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67A5"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D69A82"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D4267A5"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457" w14:textId="77777777" w:rsidR="00227224" w:rsidRDefault="00000000">
    <w:pPr>
      <w:pStyle w:val="a5"/>
      <w:spacing w:before="120" w:after="120"/>
      <w:ind w:firstLine="560"/>
      <w:jc w:val="center"/>
      <w:rPr>
        <w:color w:val="auto"/>
        <w:sz w:val="28"/>
        <w:szCs w:val="48"/>
      </w:rPr>
    </w:pPr>
    <w:r>
      <w:rPr>
        <w:noProof/>
        <w:sz w:val="28"/>
      </w:rPr>
      <mc:AlternateContent>
        <mc:Choice Requires="wps">
          <w:drawing>
            <wp:anchor distT="0" distB="0" distL="114300" distR="114300" simplePos="0" relativeHeight="251660288" behindDoc="0" locked="0" layoutInCell="1" allowOverlap="1" wp14:anchorId="26EE7EC7" wp14:editId="268269D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33FE8"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EE7EC7"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BD33FE8" w14:textId="77777777" w:rsidR="00227224" w:rsidRDefault="00000000">
                    <w:pPr>
                      <w:pStyle w:val="a5"/>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0A20" w14:textId="77777777" w:rsidR="009C788F" w:rsidRDefault="009C788F">
      <w:pPr>
        <w:spacing w:before="120" w:after="120"/>
        <w:ind w:firstLine="560"/>
      </w:pPr>
      <w:r>
        <w:separator/>
      </w:r>
    </w:p>
  </w:footnote>
  <w:footnote w:type="continuationSeparator" w:id="0">
    <w:p w14:paraId="03AC6475" w14:textId="77777777" w:rsidR="009C788F" w:rsidRDefault="009C788F">
      <w:pPr>
        <w:spacing w:before="120" w:after="120"/>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64FA" w14:textId="77777777" w:rsidR="00227224" w:rsidRDefault="00227224">
    <w:pPr>
      <w:pStyle w:val="af1"/>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CE0" w14:textId="77777777" w:rsidR="00227224" w:rsidRDefault="00227224">
    <w:pPr>
      <w:pStyle w:val="af1"/>
      <w:spacing w:before="120"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7EA" w14:textId="77777777" w:rsidR="00227224" w:rsidRDefault="00227224">
    <w:pPr>
      <w:pStyle w:val="af1"/>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B8A5" w14:textId="77777777" w:rsidR="00227224" w:rsidRDefault="00227224">
    <w:pPr>
      <w:pStyle w:val="af1"/>
      <w:spacing w:before="120"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42B7"/>
    <w:multiLevelType w:val="multilevel"/>
    <w:tmpl w:val="135442B7"/>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F22420A"/>
    <w:multiLevelType w:val="multilevel"/>
    <w:tmpl w:val="6F22420A"/>
    <w:lvl w:ilvl="0">
      <w:start w:val="1"/>
      <w:numFmt w:val="chineseCountingThousand"/>
      <w:pStyle w:val="1"/>
      <w:lvlText w:val="第%1章 "/>
      <w:lvlJc w:val="center"/>
      <w:pPr>
        <w:ind w:left="420" w:hanging="132"/>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rPr>
    </w:lvl>
    <w:lvl w:ilvl="1">
      <w:start w:val="1"/>
      <w:numFmt w:val="chineseCountingThousand"/>
      <w:lvlRestart w:val="0"/>
      <w:pStyle w:val="2"/>
      <w:lvlText w:val="第%2条 "/>
      <w:lvlJc w:val="left"/>
      <w:pPr>
        <w:ind w:left="1134" w:hanging="1134"/>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rPr>
    </w:lvl>
    <w:lvl w:ilvl="2">
      <w:start w:val="1"/>
      <w:numFmt w:val="chineseCountingThousand"/>
      <w:pStyle w:val="3"/>
      <w:lvlText w:val="（%3）"/>
      <w:lvlJc w:val="left"/>
      <w:pPr>
        <w:ind w:left="988"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86757210">
    <w:abstractNumId w:val="1"/>
  </w:num>
  <w:num w:numId="2" w16cid:durableId="113667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0"/>
  <w:evenAndOddHeaders/>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yMWM2NzE3MzliYjJmZWU2YTEwMWEzMWI4OGU1YWQifQ=="/>
  </w:docVars>
  <w:rsids>
    <w:rsidRoot w:val="004C2EE4"/>
    <w:rsid w:val="00000495"/>
    <w:rsid w:val="0000403F"/>
    <w:rsid w:val="000263CA"/>
    <w:rsid w:val="00034004"/>
    <w:rsid w:val="00035F19"/>
    <w:rsid w:val="00050842"/>
    <w:rsid w:val="00065115"/>
    <w:rsid w:val="0006515F"/>
    <w:rsid w:val="0007075E"/>
    <w:rsid w:val="0009312D"/>
    <w:rsid w:val="00096B60"/>
    <w:rsid w:val="000A4455"/>
    <w:rsid w:val="000B7D59"/>
    <w:rsid w:val="000C0858"/>
    <w:rsid w:val="000D4C2D"/>
    <w:rsid w:val="000D5A50"/>
    <w:rsid w:val="000D6109"/>
    <w:rsid w:val="000D78B7"/>
    <w:rsid w:val="000E0ACB"/>
    <w:rsid w:val="000E275E"/>
    <w:rsid w:val="000F0221"/>
    <w:rsid w:val="000F280E"/>
    <w:rsid w:val="000F51A3"/>
    <w:rsid w:val="000F675A"/>
    <w:rsid w:val="00102D83"/>
    <w:rsid w:val="00104442"/>
    <w:rsid w:val="00107E6E"/>
    <w:rsid w:val="00110220"/>
    <w:rsid w:val="001112E2"/>
    <w:rsid w:val="001178FC"/>
    <w:rsid w:val="001323EE"/>
    <w:rsid w:val="00133325"/>
    <w:rsid w:val="00144902"/>
    <w:rsid w:val="001473B7"/>
    <w:rsid w:val="0015495A"/>
    <w:rsid w:val="00166160"/>
    <w:rsid w:val="001663D0"/>
    <w:rsid w:val="0017533B"/>
    <w:rsid w:val="00195C9F"/>
    <w:rsid w:val="001A3851"/>
    <w:rsid w:val="001B0AC1"/>
    <w:rsid w:val="001B6D0D"/>
    <w:rsid w:val="001B7F86"/>
    <w:rsid w:val="001D2D23"/>
    <w:rsid w:val="001E5E9E"/>
    <w:rsid w:val="001E5EB0"/>
    <w:rsid w:val="001F25F2"/>
    <w:rsid w:val="0020228E"/>
    <w:rsid w:val="00202BFF"/>
    <w:rsid w:val="00222DD0"/>
    <w:rsid w:val="00223D4B"/>
    <w:rsid w:val="00226360"/>
    <w:rsid w:val="00227224"/>
    <w:rsid w:val="00243AE6"/>
    <w:rsid w:val="00244345"/>
    <w:rsid w:val="002469CA"/>
    <w:rsid w:val="00251BB4"/>
    <w:rsid w:val="002623E7"/>
    <w:rsid w:val="00264078"/>
    <w:rsid w:val="00284342"/>
    <w:rsid w:val="002872DF"/>
    <w:rsid w:val="002913DC"/>
    <w:rsid w:val="002929B8"/>
    <w:rsid w:val="002941B0"/>
    <w:rsid w:val="00297968"/>
    <w:rsid w:val="002A106D"/>
    <w:rsid w:val="002A556D"/>
    <w:rsid w:val="002B4760"/>
    <w:rsid w:val="002B5376"/>
    <w:rsid w:val="002C3BEF"/>
    <w:rsid w:val="002C5690"/>
    <w:rsid w:val="002C5B48"/>
    <w:rsid w:val="002D1A9C"/>
    <w:rsid w:val="002E131C"/>
    <w:rsid w:val="00301ABF"/>
    <w:rsid w:val="00305CB9"/>
    <w:rsid w:val="003069F1"/>
    <w:rsid w:val="00310317"/>
    <w:rsid w:val="00315924"/>
    <w:rsid w:val="003162B6"/>
    <w:rsid w:val="00323DF8"/>
    <w:rsid w:val="00332BE2"/>
    <w:rsid w:val="003349EF"/>
    <w:rsid w:val="00340346"/>
    <w:rsid w:val="0034049B"/>
    <w:rsid w:val="00345768"/>
    <w:rsid w:val="003546A3"/>
    <w:rsid w:val="00363301"/>
    <w:rsid w:val="00366FCF"/>
    <w:rsid w:val="003737DE"/>
    <w:rsid w:val="00376177"/>
    <w:rsid w:val="0038322B"/>
    <w:rsid w:val="0038361D"/>
    <w:rsid w:val="00387A3F"/>
    <w:rsid w:val="003913A6"/>
    <w:rsid w:val="00395CE2"/>
    <w:rsid w:val="003A353C"/>
    <w:rsid w:val="003A37EE"/>
    <w:rsid w:val="003A422F"/>
    <w:rsid w:val="003C2FDF"/>
    <w:rsid w:val="003D77BB"/>
    <w:rsid w:val="003F209D"/>
    <w:rsid w:val="003F27F9"/>
    <w:rsid w:val="003F43C5"/>
    <w:rsid w:val="003F7150"/>
    <w:rsid w:val="003F7198"/>
    <w:rsid w:val="00410FE0"/>
    <w:rsid w:val="00412870"/>
    <w:rsid w:val="004232B1"/>
    <w:rsid w:val="00435AA1"/>
    <w:rsid w:val="00435FA8"/>
    <w:rsid w:val="00436A6A"/>
    <w:rsid w:val="00440516"/>
    <w:rsid w:val="004452F0"/>
    <w:rsid w:val="00456B3F"/>
    <w:rsid w:val="00462C50"/>
    <w:rsid w:val="004660AF"/>
    <w:rsid w:val="00466446"/>
    <w:rsid w:val="0046701B"/>
    <w:rsid w:val="00471CF8"/>
    <w:rsid w:val="00474378"/>
    <w:rsid w:val="00474F18"/>
    <w:rsid w:val="00474FA8"/>
    <w:rsid w:val="00475A80"/>
    <w:rsid w:val="00476A1E"/>
    <w:rsid w:val="00476DCA"/>
    <w:rsid w:val="00487705"/>
    <w:rsid w:val="00491996"/>
    <w:rsid w:val="004A085F"/>
    <w:rsid w:val="004C2EE4"/>
    <w:rsid w:val="004C3F6A"/>
    <w:rsid w:val="004D4BAB"/>
    <w:rsid w:val="004E0456"/>
    <w:rsid w:val="004E56B4"/>
    <w:rsid w:val="004F148E"/>
    <w:rsid w:val="004F3878"/>
    <w:rsid w:val="004F73C7"/>
    <w:rsid w:val="00523943"/>
    <w:rsid w:val="00533F3E"/>
    <w:rsid w:val="00536684"/>
    <w:rsid w:val="0053748A"/>
    <w:rsid w:val="005411CA"/>
    <w:rsid w:val="0054572F"/>
    <w:rsid w:val="00557EFB"/>
    <w:rsid w:val="005742DC"/>
    <w:rsid w:val="00582F59"/>
    <w:rsid w:val="00590A56"/>
    <w:rsid w:val="00593F4B"/>
    <w:rsid w:val="005972F6"/>
    <w:rsid w:val="005A04F6"/>
    <w:rsid w:val="005B0AD3"/>
    <w:rsid w:val="005B4214"/>
    <w:rsid w:val="005B6B3A"/>
    <w:rsid w:val="005C364C"/>
    <w:rsid w:val="005C6F22"/>
    <w:rsid w:val="005D4133"/>
    <w:rsid w:val="005E034A"/>
    <w:rsid w:val="00607A99"/>
    <w:rsid w:val="006104EE"/>
    <w:rsid w:val="00614C96"/>
    <w:rsid w:val="00617E3D"/>
    <w:rsid w:val="006265FC"/>
    <w:rsid w:val="00633484"/>
    <w:rsid w:val="00642510"/>
    <w:rsid w:val="00644930"/>
    <w:rsid w:val="00646260"/>
    <w:rsid w:val="006520F0"/>
    <w:rsid w:val="00652E29"/>
    <w:rsid w:val="006539F4"/>
    <w:rsid w:val="00654370"/>
    <w:rsid w:val="0065767E"/>
    <w:rsid w:val="00661661"/>
    <w:rsid w:val="00661C1E"/>
    <w:rsid w:val="00662212"/>
    <w:rsid w:val="00665622"/>
    <w:rsid w:val="006677AA"/>
    <w:rsid w:val="006811C0"/>
    <w:rsid w:val="0068653E"/>
    <w:rsid w:val="00696FB0"/>
    <w:rsid w:val="00697F32"/>
    <w:rsid w:val="006A0F50"/>
    <w:rsid w:val="006A1D16"/>
    <w:rsid w:val="006A5B44"/>
    <w:rsid w:val="006C56CD"/>
    <w:rsid w:val="006D1BC4"/>
    <w:rsid w:val="006E2825"/>
    <w:rsid w:val="006E39AA"/>
    <w:rsid w:val="006E5AA2"/>
    <w:rsid w:val="006F170F"/>
    <w:rsid w:val="006F4B83"/>
    <w:rsid w:val="006F5876"/>
    <w:rsid w:val="006F6AD7"/>
    <w:rsid w:val="006F6BB4"/>
    <w:rsid w:val="006F6D33"/>
    <w:rsid w:val="00700C72"/>
    <w:rsid w:val="007031E7"/>
    <w:rsid w:val="00706C7C"/>
    <w:rsid w:val="007075DE"/>
    <w:rsid w:val="0071348A"/>
    <w:rsid w:val="00713575"/>
    <w:rsid w:val="007157A0"/>
    <w:rsid w:val="00720BF4"/>
    <w:rsid w:val="00720DD4"/>
    <w:rsid w:val="007236C1"/>
    <w:rsid w:val="007433CD"/>
    <w:rsid w:val="007446FC"/>
    <w:rsid w:val="0075288B"/>
    <w:rsid w:val="007565E4"/>
    <w:rsid w:val="007648B5"/>
    <w:rsid w:val="007737E3"/>
    <w:rsid w:val="00774691"/>
    <w:rsid w:val="0079029A"/>
    <w:rsid w:val="00796F52"/>
    <w:rsid w:val="007B4506"/>
    <w:rsid w:val="007B5228"/>
    <w:rsid w:val="007B6F83"/>
    <w:rsid w:val="007C1946"/>
    <w:rsid w:val="007C1FEF"/>
    <w:rsid w:val="007C48BD"/>
    <w:rsid w:val="007D4CBD"/>
    <w:rsid w:val="007E13A2"/>
    <w:rsid w:val="007E3907"/>
    <w:rsid w:val="008021E2"/>
    <w:rsid w:val="008103E0"/>
    <w:rsid w:val="0081164C"/>
    <w:rsid w:val="00811AD0"/>
    <w:rsid w:val="00822566"/>
    <w:rsid w:val="008249E0"/>
    <w:rsid w:val="00827CE7"/>
    <w:rsid w:val="00834670"/>
    <w:rsid w:val="008356B6"/>
    <w:rsid w:val="0085502F"/>
    <w:rsid w:val="008640A5"/>
    <w:rsid w:val="00865BD0"/>
    <w:rsid w:val="008665BC"/>
    <w:rsid w:val="008937E6"/>
    <w:rsid w:val="00896DB2"/>
    <w:rsid w:val="008A03C4"/>
    <w:rsid w:val="008A45A8"/>
    <w:rsid w:val="008B2929"/>
    <w:rsid w:val="008C263D"/>
    <w:rsid w:val="008C57FA"/>
    <w:rsid w:val="008D086C"/>
    <w:rsid w:val="008D2293"/>
    <w:rsid w:val="008E20AC"/>
    <w:rsid w:val="008E45E5"/>
    <w:rsid w:val="008E641A"/>
    <w:rsid w:val="008F487A"/>
    <w:rsid w:val="008F71A1"/>
    <w:rsid w:val="009001C3"/>
    <w:rsid w:val="009020E3"/>
    <w:rsid w:val="009101F5"/>
    <w:rsid w:val="00912E0F"/>
    <w:rsid w:val="00922386"/>
    <w:rsid w:val="00923FF4"/>
    <w:rsid w:val="009276D3"/>
    <w:rsid w:val="00941D6B"/>
    <w:rsid w:val="00951425"/>
    <w:rsid w:val="0095185E"/>
    <w:rsid w:val="009525D4"/>
    <w:rsid w:val="00955F2D"/>
    <w:rsid w:val="00957BA7"/>
    <w:rsid w:val="00965E39"/>
    <w:rsid w:val="00966D0E"/>
    <w:rsid w:val="00980142"/>
    <w:rsid w:val="00986318"/>
    <w:rsid w:val="00993118"/>
    <w:rsid w:val="009A1211"/>
    <w:rsid w:val="009A2418"/>
    <w:rsid w:val="009B0199"/>
    <w:rsid w:val="009B4633"/>
    <w:rsid w:val="009B6BE7"/>
    <w:rsid w:val="009C788F"/>
    <w:rsid w:val="009D1ACD"/>
    <w:rsid w:val="009D6CA6"/>
    <w:rsid w:val="009D790B"/>
    <w:rsid w:val="009E33CD"/>
    <w:rsid w:val="00A005F7"/>
    <w:rsid w:val="00A061F4"/>
    <w:rsid w:val="00A14860"/>
    <w:rsid w:val="00A235DA"/>
    <w:rsid w:val="00A30413"/>
    <w:rsid w:val="00A31F56"/>
    <w:rsid w:val="00A40963"/>
    <w:rsid w:val="00A419EA"/>
    <w:rsid w:val="00A43321"/>
    <w:rsid w:val="00A5118E"/>
    <w:rsid w:val="00A541DA"/>
    <w:rsid w:val="00A618C0"/>
    <w:rsid w:val="00A62153"/>
    <w:rsid w:val="00A746D6"/>
    <w:rsid w:val="00A74C6A"/>
    <w:rsid w:val="00A87183"/>
    <w:rsid w:val="00AA7907"/>
    <w:rsid w:val="00AF7232"/>
    <w:rsid w:val="00B01259"/>
    <w:rsid w:val="00B048DF"/>
    <w:rsid w:val="00B12052"/>
    <w:rsid w:val="00B24B4A"/>
    <w:rsid w:val="00B27C52"/>
    <w:rsid w:val="00B31B6A"/>
    <w:rsid w:val="00B350F7"/>
    <w:rsid w:val="00B51386"/>
    <w:rsid w:val="00B52D58"/>
    <w:rsid w:val="00B568C5"/>
    <w:rsid w:val="00B56BD2"/>
    <w:rsid w:val="00B6398B"/>
    <w:rsid w:val="00B64224"/>
    <w:rsid w:val="00B81B4F"/>
    <w:rsid w:val="00B82AA8"/>
    <w:rsid w:val="00B8317C"/>
    <w:rsid w:val="00B92CA6"/>
    <w:rsid w:val="00B92EFA"/>
    <w:rsid w:val="00B95EC7"/>
    <w:rsid w:val="00B96346"/>
    <w:rsid w:val="00BA103D"/>
    <w:rsid w:val="00BB65C0"/>
    <w:rsid w:val="00BD63C7"/>
    <w:rsid w:val="00BD76E5"/>
    <w:rsid w:val="00BE3112"/>
    <w:rsid w:val="00BE4E35"/>
    <w:rsid w:val="00BE6404"/>
    <w:rsid w:val="00BF1B4E"/>
    <w:rsid w:val="00BF2B58"/>
    <w:rsid w:val="00BF54E8"/>
    <w:rsid w:val="00C07993"/>
    <w:rsid w:val="00C11C24"/>
    <w:rsid w:val="00C14325"/>
    <w:rsid w:val="00C22930"/>
    <w:rsid w:val="00C242D8"/>
    <w:rsid w:val="00C33887"/>
    <w:rsid w:val="00C359BC"/>
    <w:rsid w:val="00C368C2"/>
    <w:rsid w:val="00C375B1"/>
    <w:rsid w:val="00C43646"/>
    <w:rsid w:val="00C4554F"/>
    <w:rsid w:val="00C46E3D"/>
    <w:rsid w:val="00C51CBC"/>
    <w:rsid w:val="00C616E3"/>
    <w:rsid w:val="00C6203B"/>
    <w:rsid w:val="00C62735"/>
    <w:rsid w:val="00C6281C"/>
    <w:rsid w:val="00C65324"/>
    <w:rsid w:val="00C67B73"/>
    <w:rsid w:val="00C67C32"/>
    <w:rsid w:val="00C67F26"/>
    <w:rsid w:val="00C75975"/>
    <w:rsid w:val="00C77751"/>
    <w:rsid w:val="00C77807"/>
    <w:rsid w:val="00C84700"/>
    <w:rsid w:val="00C92B2B"/>
    <w:rsid w:val="00CA7C61"/>
    <w:rsid w:val="00CB0349"/>
    <w:rsid w:val="00CC0873"/>
    <w:rsid w:val="00CD295B"/>
    <w:rsid w:val="00CD5AD2"/>
    <w:rsid w:val="00CE0F1E"/>
    <w:rsid w:val="00CE4AA9"/>
    <w:rsid w:val="00CE6BE3"/>
    <w:rsid w:val="00D043E7"/>
    <w:rsid w:val="00D11EDC"/>
    <w:rsid w:val="00D23132"/>
    <w:rsid w:val="00D237C0"/>
    <w:rsid w:val="00D26C09"/>
    <w:rsid w:val="00D33488"/>
    <w:rsid w:val="00D3651B"/>
    <w:rsid w:val="00D4237F"/>
    <w:rsid w:val="00D43A47"/>
    <w:rsid w:val="00D4768F"/>
    <w:rsid w:val="00D476DC"/>
    <w:rsid w:val="00D504E7"/>
    <w:rsid w:val="00D55F2E"/>
    <w:rsid w:val="00D6634A"/>
    <w:rsid w:val="00D71C2A"/>
    <w:rsid w:val="00D75914"/>
    <w:rsid w:val="00D80E00"/>
    <w:rsid w:val="00D94942"/>
    <w:rsid w:val="00DA29AD"/>
    <w:rsid w:val="00DA7DF0"/>
    <w:rsid w:val="00DB3EA6"/>
    <w:rsid w:val="00DB745D"/>
    <w:rsid w:val="00DC1F43"/>
    <w:rsid w:val="00DD1D0D"/>
    <w:rsid w:val="00DD3AA3"/>
    <w:rsid w:val="00E00250"/>
    <w:rsid w:val="00E05F18"/>
    <w:rsid w:val="00E078DB"/>
    <w:rsid w:val="00E10E26"/>
    <w:rsid w:val="00E20C95"/>
    <w:rsid w:val="00E23392"/>
    <w:rsid w:val="00E2779D"/>
    <w:rsid w:val="00E27F9F"/>
    <w:rsid w:val="00E31A23"/>
    <w:rsid w:val="00E327BD"/>
    <w:rsid w:val="00E344A2"/>
    <w:rsid w:val="00E36D1F"/>
    <w:rsid w:val="00E3757A"/>
    <w:rsid w:val="00E434CB"/>
    <w:rsid w:val="00E46708"/>
    <w:rsid w:val="00E550A9"/>
    <w:rsid w:val="00E7310E"/>
    <w:rsid w:val="00E81F0F"/>
    <w:rsid w:val="00E83522"/>
    <w:rsid w:val="00E854B5"/>
    <w:rsid w:val="00E901D2"/>
    <w:rsid w:val="00E93E91"/>
    <w:rsid w:val="00E973C7"/>
    <w:rsid w:val="00EA778F"/>
    <w:rsid w:val="00EB668D"/>
    <w:rsid w:val="00EC24AB"/>
    <w:rsid w:val="00EC2ACF"/>
    <w:rsid w:val="00EC3E79"/>
    <w:rsid w:val="00ED084E"/>
    <w:rsid w:val="00ED53D1"/>
    <w:rsid w:val="00ED5413"/>
    <w:rsid w:val="00EE1357"/>
    <w:rsid w:val="00EE261B"/>
    <w:rsid w:val="00EE42FA"/>
    <w:rsid w:val="00EE4828"/>
    <w:rsid w:val="00EF0A93"/>
    <w:rsid w:val="00EF2F02"/>
    <w:rsid w:val="00EF3B86"/>
    <w:rsid w:val="00F0091B"/>
    <w:rsid w:val="00F059CE"/>
    <w:rsid w:val="00F10AE0"/>
    <w:rsid w:val="00F21404"/>
    <w:rsid w:val="00F24BCF"/>
    <w:rsid w:val="00F31CAF"/>
    <w:rsid w:val="00F347CB"/>
    <w:rsid w:val="00F356EC"/>
    <w:rsid w:val="00F85E7C"/>
    <w:rsid w:val="00F86971"/>
    <w:rsid w:val="00F870A0"/>
    <w:rsid w:val="00F94133"/>
    <w:rsid w:val="00FB54B8"/>
    <w:rsid w:val="00FB5D1E"/>
    <w:rsid w:val="00FC139B"/>
    <w:rsid w:val="00FC24BE"/>
    <w:rsid w:val="00FC5BCF"/>
    <w:rsid w:val="00FD41F4"/>
    <w:rsid w:val="00FD6AA2"/>
    <w:rsid w:val="00FE7512"/>
    <w:rsid w:val="00FF4F35"/>
    <w:rsid w:val="017D33FE"/>
    <w:rsid w:val="02B93755"/>
    <w:rsid w:val="036F3883"/>
    <w:rsid w:val="04F57D61"/>
    <w:rsid w:val="05BA72A0"/>
    <w:rsid w:val="06542064"/>
    <w:rsid w:val="06791BA6"/>
    <w:rsid w:val="08D4110D"/>
    <w:rsid w:val="08EC03EC"/>
    <w:rsid w:val="099C4456"/>
    <w:rsid w:val="09CC6D40"/>
    <w:rsid w:val="0A8C091B"/>
    <w:rsid w:val="0B0733F4"/>
    <w:rsid w:val="0B94367C"/>
    <w:rsid w:val="0C1600E9"/>
    <w:rsid w:val="0C631BE4"/>
    <w:rsid w:val="0DDE6B32"/>
    <w:rsid w:val="0E641EBE"/>
    <w:rsid w:val="0F2D0CF7"/>
    <w:rsid w:val="10717A31"/>
    <w:rsid w:val="11205244"/>
    <w:rsid w:val="12531907"/>
    <w:rsid w:val="1258044D"/>
    <w:rsid w:val="126776E7"/>
    <w:rsid w:val="12BD3696"/>
    <w:rsid w:val="13756561"/>
    <w:rsid w:val="140517B4"/>
    <w:rsid w:val="14177250"/>
    <w:rsid w:val="156A0D16"/>
    <w:rsid w:val="163868F1"/>
    <w:rsid w:val="18277578"/>
    <w:rsid w:val="189D34CC"/>
    <w:rsid w:val="19856120"/>
    <w:rsid w:val="1B213BEC"/>
    <w:rsid w:val="23293ED4"/>
    <w:rsid w:val="237A18FB"/>
    <w:rsid w:val="24690BDF"/>
    <w:rsid w:val="259D26E7"/>
    <w:rsid w:val="261C0F13"/>
    <w:rsid w:val="27406BAC"/>
    <w:rsid w:val="28986E96"/>
    <w:rsid w:val="28C22B8F"/>
    <w:rsid w:val="295D67D0"/>
    <w:rsid w:val="29C82C1F"/>
    <w:rsid w:val="2B7D422C"/>
    <w:rsid w:val="2F7565B1"/>
    <w:rsid w:val="2FD016CE"/>
    <w:rsid w:val="31430FF1"/>
    <w:rsid w:val="31F71F5F"/>
    <w:rsid w:val="33F35308"/>
    <w:rsid w:val="34721641"/>
    <w:rsid w:val="34B65B55"/>
    <w:rsid w:val="358C2A99"/>
    <w:rsid w:val="36912DC8"/>
    <w:rsid w:val="36E16A5B"/>
    <w:rsid w:val="37337890"/>
    <w:rsid w:val="376D26B9"/>
    <w:rsid w:val="37705744"/>
    <w:rsid w:val="37986285"/>
    <w:rsid w:val="38894F7C"/>
    <w:rsid w:val="3A0644D6"/>
    <w:rsid w:val="3A744E8C"/>
    <w:rsid w:val="3C0D07DC"/>
    <w:rsid w:val="3EBE64DB"/>
    <w:rsid w:val="3F3B0B79"/>
    <w:rsid w:val="417A14FB"/>
    <w:rsid w:val="41D84D2F"/>
    <w:rsid w:val="44507A22"/>
    <w:rsid w:val="446A40F5"/>
    <w:rsid w:val="452D7872"/>
    <w:rsid w:val="45517AE6"/>
    <w:rsid w:val="46685032"/>
    <w:rsid w:val="46930526"/>
    <w:rsid w:val="46F45B54"/>
    <w:rsid w:val="47161229"/>
    <w:rsid w:val="485D2921"/>
    <w:rsid w:val="485E01C6"/>
    <w:rsid w:val="49083666"/>
    <w:rsid w:val="4A561C03"/>
    <w:rsid w:val="4A997AFD"/>
    <w:rsid w:val="4BF345F7"/>
    <w:rsid w:val="4C8F29A0"/>
    <w:rsid w:val="4E021FAE"/>
    <w:rsid w:val="4E20275B"/>
    <w:rsid w:val="4E265AF2"/>
    <w:rsid w:val="4E623869"/>
    <w:rsid w:val="4EB404A2"/>
    <w:rsid w:val="5001599C"/>
    <w:rsid w:val="50EE6126"/>
    <w:rsid w:val="52497B10"/>
    <w:rsid w:val="536750D9"/>
    <w:rsid w:val="54C62B86"/>
    <w:rsid w:val="557C576F"/>
    <w:rsid w:val="55903CD4"/>
    <w:rsid w:val="55CF49DE"/>
    <w:rsid w:val="568C2DC8"/>
    <w:rsid w:val="57655DCB"/>
    <w:rsid w:val="57727B09"/>
    <w:rsid w:val="58C6150E"/>
    <w:rsid w:val="5AC14D35"/>
    <w:rsid w:val="5B0867E3"/>
    <w:rsid w:val="5BEC7E8A"/>
    <w:rsid w:val="5C791881"/>
    <w:rsid w:val="5CC9787D"/>
    <w:rsid w:val="5D6A25AB"/>
    <w:rsid w:val="5D77598F"/>
    <w:rsid w:val="5EF37A6C"/>
    <w:rsid w:val="5EFF4983"/>
    <w:rsid w:val="5F2410CC"/>
    <w:rsid w:val="60322EEE"/>
    <w:rsid w:val="61876B2D"/>
    <w:rsid w:val="63C16A6E"/>
    <w:rsid w:val="63FF0D77"/>
    <w:rsid w:val="65B57149"/>
    <w:rsid w:val="66194542"/>
    <w:rsid w:val="66E20641"/>
    <w:rsid w:val="67083AFF"/>
    <w:rsid w:val="67265551"/>
    <w:rsid w:val="677F7E04"/>
    <w:rsid w:val="684554FB"/>
    <w:rsid w:val="68D8519F"/>
    <w:rsid w:val="69650AFB"/>
    <w:rsid w:val="6CE865BB"/>
    <w:rsid w:val="6DD9262E"/>
    <w:rsid w:val="6E9F5113"/>
    <w:rsid w:val="6FB30102"/>
    <w:rsid w:val="701B18D4"/>
    <w:rsid w:val="71AA0AEF"/>
    <w:rsid w:val="72C96A9B"/>
    <w:rsid w:val="74F20BA6"/>
    <w:rsid w:val="759B2918"/>
    <w:rsid w:val="768E1D7A"/>
    <w:rsid w:val="773E6579"/>
    <w:rsid w:val="79134484"/>
    <w:rsid w:val="799D21DA"/>
    <w:rsid w:val="79E61D49"/>
    <w:rsid w:val="79FC1788"/>
    <w:rsid w:val="7A5A49ED"/>
    <w:rsid w:val="7C5B2634"/>
    <w:rsid w:val="7E84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F6AF"/>
  <w14:defaultImageDpi w14:val="32767"/>
  <w15:docId w15:val="{6A87EC1F-A571-47BD-8C65-AACC766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napToGrid w:val="0"/>
      <w:spacing w:beforeLines="50" w:before="50" w:afterLines="50" w:after="50"/>
      <w:ind w:firstLineChars="200" w:firstLine="562"/>
      <w:jc w:val="both"/>
    </w:pPr>
    <w:rPr>
      <w:rFonts w:ascii="Times" w:eastAsia="微软雅黑" w:hAnsi="Times"/>
      <w:color w:val="595959"/>
      <w:kern w:val="2"/>
      <w:sz w:val="28"/>
      <w:szCs w:val="28"/>
    </w:rPr>
  </w:style>
  <w:style w:type="paragraph" w:styleId="1">
    <w:name w:val="heading 1"/>
    <w:basedOn w:val="a"/>
    <w:next w:val="a"/>
    <w:link w:val="10"/>
    <w:autoRedefine/>
    <w:uiPriority w:val="9"/>
    <w:qFormat/>
    <w:pPr>
      <w:keepNext/>
      <w:keepLines/>
      <w:numPr>
        <w:numId w:val="1"/>
      </w:numPr>
      <w:spacing w:beforeLines="150" w:before="150" w:line="360" w:lineRule="auto"/>
      <w:ind w:firstLineChars="0" w:firstLine="0"/>
      <w:jc w:val="center"/>
      <w:outlineLvl w:val="0"/>
    </w:pPr>
    <w:rPr>
      <w:rFonts w:ascii="Heiti SC Medium" w:hAnsi="Heiti SC Medium" w:cs="Times New Roman (正文 CS 字体)"/>
      <w:b/>
      <w:bCs/>
      <w:color w:val="336E8E"/>
      <w:kern w:val="44"/>
      <w:sz w:val="32"/>
      <w:szCs w:val="32"/>
    </w:rPr>
  </w:style>
  <w:style w:type="paragraph" w:styleId="2">
    <w:name w:val="heading 2"/>
    <w:basedOn w:val="a"/>
    <w:next w:val="a"/>
    <w:link w:val="20"/>
    <w:autoRedefine/>
    <w:unhideWhenUsed/>
    <w:qFormat/>
    <w:pPr>
      <w:keepNext/>
      <w:keepLines/>
      <w:numPr>
        <w:ilvl w:val="1"/>
        <w:numId w:val="1"/>
      </w:numPr>
      <w:tabs>
        <w:tab w:val="left" w:pos="0"/>
        <w:tab w:val="left" w:pos="58"/>
        <w:tab w:val="left" w:pos="240"/>
      </w:tabs>
      <w:spacing w:beforeLines="100" w:before="100" w:line="360" w:lineRule="auto"/>
      <w:ind w:left="0" w:firstLineChars="189" w:firstLine="568"/>
      <w:outlineLvl w:val="1"/>
    </w:pPr>
    <w:rPr>
      <w:rFonts w:ascii="Heiti SC Medium" w:hAnsi="Heiti SC Medium" w:cs="Times New Roman (标题 CS)"/>
      <w:b/>
      <w:bCs/>
      <w:color w:val="336E8E"/>
      <w:sz w:val="30"/>
      <w:szCs w:val="30"/>
    </w:rPr>
  </w:style>
  <w:style w:type="paragraph" w:styleId="3">
    <w:name w:val="heading 3"/>
    <w:basedOn w:val="a"/>
    <w:next w:val="a"/>
    <w:link w:val="30"/>
    <w:autoRedefine/>
    <w:qFormat/>
    <w:pPr>
      <w:widowControl/>
      <w:numPr>
        <w:ilvl w:val="2"/>
        <w:numId w:val="1"/>
      </w:numPr>
      <w:tabs>
        <w:tab w:val="left" w:pos="58"/>
      </w:tabs>
      <w:spacing w:line="360" w:lineRule="auto"/>
      <w:ind w:firstLineChars="0" w:firstLine="0"/>
      <w:jc w:val="left"/>
      <w:outlineLvl w:val="2"/>
    </w:pPr>
    <w:rPr>
      <w:rFonts w:ascii="宋体" w:eastAsia="宋体" w:hAnsi="宋体" w:cs="宋体"/>
      <w:b/>
      <w:bCs/>
      <w:kern w:val="0"/>
    </w:rPr>
  </w:style>
  <w:style w:type="paragraph" w:styleId="4">
    <w:name w:val="heading 4"/>
    <w:basedOn w:val="a"/>
    <w:next w:val="a"/>
    <w:link w:val="40"/>
    <w:autoRedefine/>
    <w:uiPriority w:val="9"/>
    <w:semiHidden/>
    <w:unhideWhenUsed/>
    <w:qFormat/>
    <w:pPr>
      <w:keepNext/>
      <w:keepLines/>
      <w:spacing w:before="280" w:after="290" w:line="376" w:lineRule="atLeast"/>
      <w:outlineLvl w:val="3"/>
    </w:pPr>
    <w:rPr>
      <w:rFonts w:ascii="等线 Light" w:eastAsia="等线 Light"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after="120"/>
      <w:ind w:firstLineChars="0" w:firstLine="0"/>
    </w:pPr>
    <w:rPr>
      <w:rFonts w:ascii="Calibri" w:eastAsia="宋体" w:hAnsi="Calibri"/>
      <w:sz w:val="21"/>
    </w:rPr>
  </w:style>
  <w:style w:type="paragraph" w:styleId="a4">
    <w:name w:val="Body Text Indent"/>
    <w:basedOn w:val="a"/>
    <w:autoRedefine/>
    <w:uiPriority w:val="99"/>
    <w:unhideWhenUsed/>
    <w:qFormat/>
    <w:pPr>
      <w:spacing w:after="120"/>
      <w:ind w:leftChars="200" w:left="420"/>
    </w:pPr>
  </w:style>
  <w:style w:type="paragraph" w:styleId="a5">
    <w:name w:val="footer"/>
    <w:basedOn w:val="a"/>
    <w:autoRedefine/>
    <w:uiPriority w:val="99"/>
    <w:semiHidden/>
    <w:unhideWhenUsed/>
    <w:qFormat/>
    <w:pPr>
      <w:tabs>
        <w:tab w:val="center" w:pos="4153"/>
        <w:tab w:val="right" w:pos="8306"/>
      </w:tabs>
      <w:jc w:val="left"/>
    </w:pPr>
    <w:rPr>
      <w:sz w:val="18"/>
    </w:rPr>
  </w:style>
  <w:style w:type="paragraph" w:styleId="a6">
    <w:name w:val="header"/>
    <w:basedOn w:val="a"/>
    <w:autoRedefine/>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autoRedefine/>
    <w:uiPriority w:val="39"/>
    <w:unhideWhenUsed/>
    <w:qFormat/>
    <w:pPr>
      <w:tabs>
        <w:tab w:val="left" w:pos="0"/>
        <w:tab w:val="left" w:pos="140"/>
        <w:tab w:val="left" w:pos="1260"/>
        <w:tab w:val="right" w:leader="dot" w:pos="8290"/>
      </w:tabs>
      <w:spacing w:beforeLines="0" w:before="0" w:afterLines="0" w:after="0" w:line="300" w:lineRule="auto"/>
      <w:ind w:firstLineChars="0" w:firstLine="0"/>
      <w:jc w:val="center"/>
    </w:pPr>
    <w:rPr>
      <w:rFonts w:eastAsia="Heiti SC Medium"/>
      <w:b/>
      <w:sz w:val="24"/>
    </w:rPr>
  </w:style>
  <w:style w:type="paragraph" w:styleId="TOC2">
    <w:name w:val="toc 2"/>
    <w:basedOn w:val="a"/>
    <w:next w:val="a"/>
    <w:autoRedefine/>
    <w:uiPriority w:val="39"/>
    <w:unhideWhenUsed/>
    <w:qFormat/>
    <w:pPr>
      <w:spacing w:beforeLines="0" w:before="0" w:afterLines="0" w:after="0" w:line="300" w:lineRule="auto"/>
      <w:ind w:firstLine="200"/>
    </w:pPr>
    <w:rPr>
      <w:rFonts w:eastAsia="Heiti SC Medium"/>
      <w:sz w:val="24"/>
    </w:rPr>
  </w:style>
  <w:style w:type="paragraph" w:styleId="HTML">
    <w:name w:val="HTML Preformatted"/>
    <w:basedOn w:val="a"/>
    <w:link w:val="HTML0"/>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firstLineChars="0" w:firstLine="0"/>
      <w:jc w:val="left"/>
    </w:pPr>
    <w:rPr>
      <w:rFonts w:ascii="宋体" w:eastAsia="宋体" w:hAnsi="宋体" w:cs="宋体"/>
      <w:kern w:val="0"/>
      <w:sz w:val="24"/>
      <w:szCs w:val="24"/>
    </w:rPr>
  </w:style>
  <w:style w:type="paragraph" w:styleId="a7">
    <w:name w:val="Normal (Web)"/>
    <w:basedOn w:val="a"/>
    <w:autoRedefine/>
    <w:uiPriority w:val="99"/>
    <w:semiHidden/>
    <w:unhideWhenUsed/>
    <w:qFormat/>
    <w:pPr>
      <w:widowControl/>
      <w:spacing w:beforeLines="0" w:before="100" w:beforeAutospacing="1" w:afterLines="0" w:after="100" w:afterAutospacing="1"/>
      <w:ind w:firstLineChars="0" w:firstLine="0"/>
      <w:jc w:val="left"/>
    </w:pPr>
    <w:rPr>
      <w:rFonts w:ascii="宋体" w:eastAsia="宋体" w:hAnsi="宋体" w:cs="宋体"/>
      <w:kern w:val="0"/>
      <w:sz w:val="24"/>
      <w:szCs w:val="24"/>
    </w:rPr>
  </w:style>
  <w:style w:type="paragraph" w:styleId="a8">
    <w:name w:val="Body Text First Indent"/>
    <w:basedOn w:val="a3"/>
    <w:next w:val="a3"/>
    <w:autoRedefine/>
    <w:qFormat/>
    <w:pPr>
      <w:ind w:firstLineChars="100" w:firstLine="420"/>
    </w:pPr>
  </w:style>
  <w:style w:type="paragraph" w:styleId="21">
    <w:name w:val="Body Text First Indent 2"/>
    <w:basedOn w:val="a4"/>
    <w:next w:val="a8"/>
    <w:autoRedefine/>
    <w:uiPriority w:val="99"/>
    <w:unhideWhenUsed/>
    <w:qFormat/>
    <w:pPr>
      <w:ind w:firstLine="420"/>
    </w:pPr>
    <w:rPr>
      <w:rFonts w:ascii="Calibri" w:hAnsi="Calibri"/>
      <w:szCs w:val="24"/>
    </w:rPr>
  </w:style>
  <w:style w:type="table" w:styleId="a9">
    <w:name w:val="Table Grid"/>
    <w:basedOn w:val="a1"/>
    <w:autoRedefine/>
    <w:qFormat/>
    <w:rPr>
      <w:rFonts w:eastAsia="微软雅黑"/>
      <w:color w:val="326F8E"/>
      <w:sz w:val="21"/>
    </w:rPr>
    <w:tblPr>
      <w:tblBorders>
        <w:top w:val="single" w:sz="12" w:space="0" w:color="9AC6CD"/>
        <w:left w:val="single" w:sz="12" w:space="0" w:color="9AC6CD"/>
        <w:bottom w:val="single" w:sz="12" w:space="0" w:color="9AC6CD"/>
        <w:right w:val="single" w:sz="12" w:space="0" w:color="9AC6CD"/>
        <w:insideH w:val="single" w:sz="4" w:space="0" w:color="9AC6CD"/>
        <w:insideV w:val="single" w:sz="4" w:space="0" w:color="9AC6CD"/>
      </w:tblBorders>
    </w:tblPr>
    <w:tcPr>
      <w:shd w:val="clear" w:color="auto" w:fill="auto"/>
    </w:tcPr>
    <w:tblStylePr w:type="firstRow">
      <w:pPr>
        <w:jc w:val="center"/>
      </w:pPr>
      <w:rPr>
        <w:rFonts w:ascii="微软雅黑" w:eastAsia="微软雅黑" w:hAnsi="微软雅黑"/>
        <w:b/>
      </w:rPr>
      <w:tblPr/>
      <w:tcPr>
        <w:shd w:val="clear" w:color="auto" w:fill="E5F4F7"/>
      </w:tcPr>
    </w:tblStylePr>
  </w:style>
  <w:style w:type="character" w:styleId="aa">
    <w:name w:val="Hyperlink"/>
    <w:autoRedefine/>
    <w:uiPriority w:val="99"/>
    <w:semiHidden/>
    <w:unhideWhenUsed/>
    <w:qFormat/>
    <w:rPr>
      <w:color w:val="0000FF"/>
      <w:u w:val="single"/>
    </w:rPr>
  </w:style>
  <w:style w:type="character" w:customStyle="1" w:styleId="30">
    <w:name w:val="标题 3 字符"/>
    <w:link w:val="3"/>
    <w:autoRedefine/>
    <w:qFormat/>
    <w:rPr>
      <w:rFonts w:ascii="宋体" w:eastAsia="宋体" w:hAnsi="宋体" w:cs="宋体"/>
      <w:b/>
      <w:bCs/>
      <w:kern w:val="0"/>
      <w:sz w:val="28"/>
      <w:szCs w:val="28"/>
    </w:rPr>
  </w:style>
  <w:style w:type="paragraph" w:customStyle="1" w:styleId="bodytext">
    <w:name w:val="bodytext"/>
    <w:basedOn w:val="a"/>
    <w:autoRedefine/>
    <w:qFormat/>
    <w:pPr>
      <w:widowControl/>
      <w:spacing w:before="100" w:beforeAutospacing="1" w:after="100" w:afterAutospacing="1"/>
      <w:jc w:val="left"/>
    </w:pPr>
    <w:rPr>
      <w:rFonts w:ascii="宋体" w:eastAsia="宋体" w:hAnsi="宋体" w:cs="宋体"/>
      <w:kern w:val="0"/>
    </w:rPr>
  </w:style>
  <w:style w:type="character" w:customStyle="1" w:styleId="10">
    <w:name w:val="标题 1 字符"/>
    <w:link w:val="1"/>
    <w:autoRedefine/>
    <w:uiPriority w:val="9"/>
    <w:qFormat/>
    <w:rPr>
      <w:rFonts w:ascii="Heiti SC Medium" w:eastAsia="微软雅黑" w:hAnsi="Heiti SC Medium" w:cs="Times New Roman (正文 CS 字体)"/>
      <w:b/>
      <w:bCs/>
      <w:color w:val="336E8E"/>
      <w:kern w:val="44"/>
      <w:sz w:val="32"/>
      <w:szCs w:val="32"/>
    </w:rPr>
  </w:style>
  <w:style w:type="character" w:customStyle="1" w:styleId="20">
    <w:name w:val="标题 2 字符"/>
    <w:link w:val="2"/>
    <w:autoRedefine/>
    <w:qFormat/>
    <w:rPr>
      <w:rFonts w:ascii="Heiti SC Medium" w:eastAsia="微软雅黑" w:hAnsi="Heiti SC Medium" w:cs="Times New Roman (标题 CS)"/>
      <w:b/>
      <w:bCs/>
      <w:color w:val="336E8E"/>
      <w:sz w:val="30"/>
      <w:szCs w:val="30"/>
    </w:rPr>
  </w:style>
  <w:style w:type="paragraph" w:styleId="ab">
    <w:name w:val="List Paragraph"/>
    <w:basedOn w:val="a"/>
    <w:autoRedefine/>
    <w:uiPriority w:val="34"/>
    <w:qFormat/>
    <w:pPr>
      <w:ind w:firstLine="420"/>
    </w:pPr>
  </w:style>
  <w:style w:type="character" w:customStyle="1" w:styleId="40">
    <w:name w:val="标题 4 字符"/>
    <w:link w:val="4"/>
    <w:autoRedefine/>
    <w:uiPriority w:val="9"/>
    <w:semiHidden/>
    <w:qFormat/>
    <w:rPr>
      <w:rFonts w:ascii="等线 Light" w:eastAsia="等线 Light" w:hAnsi="等线 Light" w:cs="Times New Roman"/>
      <w:b/>
      <w:bCs/>
      <w:sz w:val="28"/>
      <w:szCs w:val="28"/>
    </w:rPr>
  </w:style>
  <w:style w:type="paragraph" w:customStyle="1" w:styleId="ac">
    <w:name w:val="图表名"/>
    <w:basedOn w:val="a"/>
    <w:autoRedefine/>
    <w:qFormat/>
    <w:pPr>
      <w:spacing w:beforeLines="0" w:before="0" w:afterLines="0" w:after="0" w:line="360" w:lineRule="auto"/>
      <w:ind w:firstLineChars="0" w:firstLine="0"/>
      <w:jc w:val="center"/>
    </w:pPr>
    <w:rPr>
      <w:rFonts w:ascii="宋体" w:eastAsia="宋体" w:hAnsi="宋体" w:cs="仿宋"/>
      <w:b/>
      <w:bCs/>
      <w:sz w:val="24"/>
      <w:szCs w:val="24"/>
    </w:rPr>
  </w:style>
  <w:style w:type="paragraph" w:customStyle="1" w:styleId="ad">
    <w:name w:val="表格内容"/>
    <w:basedOn w:val="a"/>
    <w:autoRedefine/>
    <w:qFormat/>
    <w:pPr>
      <w:widowControl/>
      <w:spacing w:beforeLines="0" w:before="0" w:afterLines="0" w:after="0" w:line="276" w:lineRule="auto"/>
      <w:ind w:firstLineChars="0" w:firstLine="0"/>
      <w:jc w:val="center"/>
      <w:textAlignment w:val="center"/>
    </w:pPr>
    <w:rPr>
      <w:rFonts w:ascii="宋体" w:eastAsia="宋体" w:hAnsi="宋体"/>
      <w:color w:val="000000"/>
      <w:kern w:val="0"/>
      <w:sz w:val="21"/>
      <w:szCs w:val="21"/>
    </w:rPr>
  </w:style>
  <w:style w:type="paragraph" w:customStyle="1" w:styleId="ae">
    <w:name w:val="表头"/>
    <w:basedOn w:val="ad"/>
    <w:autoRedefine/>
    <w:qFormat/>
    <w:pPr>
      <w:spacing w:beforeLines="25" w:before="105" w:afterLines="25" w:after="105"/>
    </w:pPr>
    <w:rPr>
      <w:b/>
      <w:bCs/>
    </w:rPr>
  </w:style>
  <w:style w:type="paragraph" w:styleId="af">
    <w:name w:val="No Spacing"/>
    <w:autoRedefine/>
    <w:uiPriority w:val="1"/>
    <w:qFormat/>
    <w:pPr>
      <w:widowControl w:val="0"/>
      <w:spacing w:beforeLines="50" w:afterLines="50"/>
      <w:ind w:firstLineChars="200" w:firstLine="562"/>
      <w:jc w:val="both"/>
    </w:pPr>
    <w:rPr>
      <w:rFonts w:ascii="Times" w:eastAsia="仿宋" w:hAnsi="Times"/>
      <w:kern w:val="2"/>
      <w:sz w:val="28"/>
      <w:szCs w:val="28"/>
    </w:rPr>
  </w:style>
  <w:style w:type="character" w:customStyle="1" w:styleId="HTML0">
    <w:name w:val="HTML 预设格式 字符"/>
    <w:link w:val="HTML"/>
    <w:autoRedefine/>
    <w:uiPriority w:val="99"/>
    <w:semiHidden/>
    <w:qFormat/>
    <w:rPr>
      <w:rFonts w:ascii="宋体" w:eastAsia="宋体" w:hAnsi="宋体" w:cs="宋体"/>
      <w:kern w:val="0"/>
    </w:rPr>
  </w:style>
  <w:style w:type="paragraph" w:customStyle="1" w:styleId="11">
    <w:name w:val="样式1"/>
    <w:basedOn w:val="TOC1"/>
    <w:autoRedefine/>
    <w:qFormat/>
  </w:style>
  <w:style w:type="paragraph" w:customStyle="1" w:styleId="af0">
    <w:name w:val="表内文字"/>
    <w:basedOn w:val="a"/>
    <w:autoRedefine/>
    <w:qFormat/>
    <w:pPr>
      <w:spacing w:beforeLines="0" w:before="0" w:afterLines="0" w:after="0"/>
      <w:ind w:firstLineChars="0" w:firstLine="0"/>
      <w:jc w:val="center"/>
    </w:pPr>
    <w:rPr>
      <w:color w:val="326F8E"/>
      <w:sz w:val="21"/>
      <w14:textFill>
        <w14:solidFill>
          <w14:srgbClr w14:val="326F8E">
            <w14:lumMod w14:val="65000"/>
            <w14:lumOff w14:val="35000"/>
          </w14:srgbClr>
        </w14:solidFill>
      </w14:textFill>
    </w:rPr>
  </w:style>
  <w:style w:type="paragraph" w:customStyle="1" w:styleId="af1">
    <w:name w:val="页眉（自定义）"/>
    <w:basedOn w:val="a6"/>
    <w:autoRedefine/>
    <w:qFormat/>
    <w:pPr>
      <w:ind w:firstLineChars="0" w:firstLine="0"/>
      <w:jc w:val="left"/>
    </w:pPr>
    <w:rPr>
      <w:rFonts w:ascii="Heiti SC Medium" w:eastAsia="Heiti SC Medium" w:hAnsi="Heiti SC Medium"/>
      <w:color w:val="336E8E"/>
      <w:sz w:val="16"/>
      <w:szCs w:val="16"/>
      <w14:textFill>
        <w14:solidFill>
          <w14:srgbClr w14:val="336E8E">
            <w14:lumMod w14:val="65000"/>
            <w14:lumOff w14:val="35000"/>
          </w14:srgbClr>
        </w14:solidFill>
      </w14:textFill>
    </w:rPr>
  </w:style>
  <w:style w:type="paragraph" w:customStyle="1" w:styleId="A2-1-1--">
    <w:name w:val="A2-1-1方案-正文-四号"/>
    <w:basedOn w:val="a"/>
    <w:autoRedefine/>
    <w:qFormat/>
    <w:pPr>
      <w:ind w:firstLine="640"/>
    </w:pPr>
    <w:rPr>
      <w:rFonts w:ascii="仿宋_GB2312" w:eastAsia="仿宋_GB2312" w:hAnsi="仿宋_GB2312"/>
      <w:szCs w:val="32"/>
    </w:rPr>
  </w:style>
  <w:style w:type="paragraph" w:customStyle="1" w:styleId="A3-6-3-">
    <w:name w:val="A3-6-3方案表格-表头四号黑体"/>
    <w:basedOn w:val="A3-6-4-"/>
    <w:autoRedefine/>
    <w:qFormat/>
    <w:rPr>
      <w:rFonts w:ascii="黑体" w:eastAsia="黑体" w:hAnsi="黑体"/>
    </w:rPr>
  </w:style>
  <w:style w:type="paragraph" w:customStyle="1" w:styleId="A3-6-4-">
    <w:name w:val="A3-6-4方案表格四号-居中对齐"/>
    <w:autoRedefine/>
    <w:qFormat/>
    <w:pPr>
      <w:snapToGrid w:val="0"/>
      <w:jc w:val="center"/>
    </w:pPr>
    <w:rPr>
      <w:rFonts w:ascii="仿宋_GB2312" w:eastAsia="仿宋_GB2312" w:hAnsi="仿宋_GB2312" w:cs="仿宋"/>
      <w:color w:val="000000"/>
      <w:sz w:val="28"/>
      <w:szCs w:val="21"/>
    </w:rPr>
  </w:style>
  <w:style w:type="paragraph" w:customStyle="1" w:styleId="Style1">
    <w:name w:val="_Style 1"/>
    <w:autoRedefine/>
    <w:uiPriority w:val="1"/>
    <w:qFormat/>
    <w:pPr>
      <w:widowControl w:val="0"/>
      <w:autoSpaceDE w:val="0"/>
      <w:autoSpaceDN w:val="0"/>
      <w:adjustRightInd w:val="0"/>
      <w:ind w:firstLineChars="200" w:firstLine="640"/>
    </w:pPr>
    <w:rPr>
      <w:rFonts w:ascii="仿宋_GB2312" w:eastAsia="仿宋_GB2312"/>
      <w:b/>
      <w:kern w:val="2"/>
      <w:sz w:val="32"/>
      <w:szCs w:val="32"/>
    </w:rPr>
  </w:style>
  <w:style w:type="paragraph" w:customStyle="1" w:styleId="2-0-">
    <w:name w:val="2-0远上-目录标题"/>
    <w:basedOn w:val="a"/>
    <w:next w:val="a"/>
    <w:autoRedefine/>
    <w:qFormat/>
    <w:pPr>
      <w:ind w:firstLineChars="0" w:firstLine="0"/>
      <w:jc w:val="center"/>
    </w:pPr>
    <w:rPr>
      <w:rFonts w:ascii="黑体" w:eastAsia="黑体" w:hAnsi="黑体"/>
      <w:b/>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4C035A5-F4F1-9A4A-A05C-04B0C98E0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6636</Words>
  <Characters>6636</Characters>
  <Application>Microsoft Office Word</Application>
  <DocSecurity>0</DocSecurity>
  <Lines>331</Lines>
  <Paragraphs>87</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洁 莲</cp:lastModifiedBy>
  <cp:revision>3</cp:revision>
  <cp:lastPrinted>2024-01-15T05:58:00Z</cp:lastPrinted>
  <dcterms:created xsi:type="dcterms:W3CDTF">2020-11-16T10:02:00Z</dcterms:created>
  <dcterms:modified xsi:type="dcterms:W3CDTF">2024-02-09T05:51:00Z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92D95498E9074001A5E52B3D94500013_13</vt:lpwstr>
  </property>
</Properties>
</file>